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rPr>
      </w:pPr>
      <w:r>
        <w:rPr>
          <w:rFonts w:hint="eastAsia" w:ascii="微软雅黑" w:hAnsi="微软雅黑" w:eastAsia="微软雅黑" w:cs="微软雅黑"/>
          <w:b w:val="0"/>
          <w:bCs/>
          <w:i w:val="0"/>
          <w:caps w:val="0"/>
          <w:color w:val="333333"/>
          <w:spacing w:val="0"/>
          <w:sz w:val="36"/>
          <w:szCs w:val="36"/>
          <w:shd w:val="clear" w:fill="FFFFFF"/>
        </w:rPr>
        <w:t>财政部 税务总局 中央宣传部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lang w:val="en-US" w:eastAsia="zh-CN"/>
        </w:rPr>
      </w:pPr>
      <w:r>
        <w:rPr>
          <w:rFonts w:hint="eastAsia" w:ascii="微软雅黑" w:hAnsi="微软雅黑" w:eastAsia="微软雅黑" w:cs="微软雅黑"/>
          <w:b w:val="0"/>
          <w:bCs/>
          <w:i w:val="0"/>
          <w:caps w:val="0"/>
          <w:color w:val="333333"/>
          <w:spacing w:val="0"/>
          <w:sz w:val="36"/>
          <w:szCs w:val="36"/>
          <w:shd w:val="clear" w:fill="FFFFFF"/>
          <w:lang w:val="en-US" w:eastAsia="zh-CN"/>
        </w:rPr>
        <w:t>关于继续实施文化体制改革中经营性文化事业单位转制为企业若干税收政策的通知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Theme="minorEastAsia" w:hAnsiTheme="minorEastAsia" w:eastAsiaTheme="minorEastAsia" w:cstheme="minorEastAsia"/>
          <w:color w:val="333333"/>
          <w:kern w:val="0"/>
          <w:sz w:val="24"/>
          <w:szCs w:val="24"/>
          <w:u w:val="none"/>
          <w:shd w:val="clear" w:fill="FFFFFF"/>
          <w:lang w:val="en-US" w:eastAsia="zh-CN" w:bidi="ar"/>
        </w:rPr>
      </w:pPr>
      <w:r>
        <w:rPr>
          <w:rStyle w:val="7"/>
          <w:rFonts w:hint="eastAsia" w:ascii="宋体" w:hAnsi="宋体" w:eastAsia="宋体" w:cs="宋体"/>
          <w:i w:val="0"/>
          <w:caps w:val="0"/>
          <w:color w:val="333333"/>
          <w:spacing w:val="0"/>
          <w:sz w:val="24"/>
          <w:szCs w:val="24"/>
          <w:shd w:val="clear" w:fill="FFFFFF"/>
          <w:lang w:val="en-US" w:eastAsia="zh-CN"/>
        </w:rPr>
        <w:t>财税〔2019〕16号</w:t>
      </w:r>
      <w:r>
        <w:rPr>
          <w:rFonts w:hint="eastAsia" w:asciiTheme="minorEastAsia" w:hAnsiTheme="minorEastAsia" w:eastAsiaTheme="minorEastAsia" w:cstheme="minorEastAsia"/>
          <w:color w:val="333333"/>
          <w:kern w:val="0"/>
          <w:sz w:val="24"/>
          <w:szCs w:val="24"/>
          <w:u w:val="none"/>
          <w:shd w:val="clear" w:fill="FFFFFF"/>
          <w:lang w:val="en-US" w:eastAsia="zh-CN" w:bidi="ar"/>
        </w:rPr>
        <w:fldChar w:fldCharType="begin"/>
      </w:r>
      <w:r>
        <w:rPr>
          <w:rFonts w:hint="eastAsia" w:asciiTheme="minorEastAsia" w:hAnsiTheme="minorEastAsia" w:eastAsiaTheme="minorEastAsia" w:cstheme="minorEastAsia"/>
          <w:color w:val="333333"/>
          <w:kern w:val="0"/>
          <w:sz w:val="24"/>
          <w:szCs w:val="24"/>
          <w:u w:val="none"/>
          <w:shd w:val="clear" w:fill="FFFFFF"/>
          <w:lang w:val="en-US" w:eastAsia="zh-CN" w:bidi="ar"/>
        </w:rPr>
        <w:instrText xml:space="preserve"> HYPERLINK "http://www.chinatax.gov.cn/n810341/n810755/c4090312/content.html" \t "http://www.chinatax.gov.cn/n810341/n810755/c4090312/_blank" </w:instrText>
      </w:r>
      <w:r>
        <w:rPr>
          <w:rFonts w:hint="eastAsia" w:asciiTheme="minorEastAsia" w:hAnsiTheme="minorEastAsia" w:eastAsiaTheme="minorEastAsia" w:cstheme="minorEastAsia"/>
          <w:color w:val="333333"/>
          <w:kern w:val="0"/>
          <w:sz w:val="24"/>
          <w:szCs w:val="24"/>
          <w:u w:val="none"/>
          <w:shd w:val="clear" w:fill="FFFFFF"/>
          <w:lang w:val="en-US" w:eastAsia="zh-CN" w:bidi="ar"/>
        </w:rPr>
        <w:fldChar w:fldCharType="separate"/>
      </w:r>
      <w:r>
        <w:rPr>
          <w:rFonts w:hint="eastAsia" w:asciiTheme="minorEastAsia" w:hAnsiTheme="minorEastAsia" w:eastAsiaTheme="minorEastAsia" w:cstheme="minorEastAsia"/>
          <w:color w:val="333333"/>
          <w:kern w:val="0"/>
          <w:sz w:val="24"/>
          <w:szCs w:val="24"/>
          <w:u w:val="none"/>
          <w:shd w:val="clear" w:fill="FFFFFF"/>
          <w:lang w:val="en-US" w:eastAsia="zh-CN" w:bidi="ar"/>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kern w:val="0"/>
          <w:sz w:val="24"/>
          <w:szCs w:val="24"/>
          <w:u w:val="none"/>
          <w:shd w:val="clear" w:fill="FFFFFF"/>
          <w:lang w:val="en-US" w:eastAsia="zh-CN" w:bidi="ar"/>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各省、自治区、直辖市、计划单列市财政厅（局）、党委宣传部，新疆生产建设兵团财政局，国家税务总局各省、自治区、直辖市、计划单列市税务局：</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为贯彻落</w:t>
      </w:r>
      <w:bookmarkStart w:id="0" w:name="_GoBack"/>
      <w:bookmarkEnd w:id="0"/>
      <w:r>
        <w:rPr>
          <w:rFonts w:hint="eastAsia" w:asciiTheme="minorEastAsia" w:hAnsiTheme="minorEastAsia" w:eastAsiaTheme="minorEastAsia" w:cstheme="minorEastAsia"/>
          <w:color w:val="333333"/>
          <w:sz w:val="24"/>
          <w:szCs w:val="24"/>
          <w:shd w:val="clear" w:fill="FFFFFF"/>
        </w:rPr>
        <w:t>实《国务院办公厅关于印发文化体制改革中经营性文化事业单位转制为企业和进一步支持文化企业发展两个规定的通知》（国办发〔2018〕124号）有关规定，进一步深化文化体制改革，继续推进国有经营性文化事业单位转企改制，现就继续实施经营性文化事业单位转制为企业的税收政策有关事项通知如下：</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一、经营性文化事业单位转制为企业，可以享受以下税收优惠政策：</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（一）经营性文化事业单位转制为企业，自转制注册之日起五年内免征企业所得税。2018年12月31日之前已完成转制的企业，自2019年1月1日起可继续免征五年企业所得税。</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（二）由财政部门拨付事业经费的文化单位转制为企业，自转制注册之日起五年内对其自用房产免征房产税。2018年12月31日之前已完成转制的企业，自2019年1月1日起对其自用房产可继续免征五年房产税。</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（三）党报、党刊将其发行、印刷业务及相应的经营性资产剥离组建的文化企业，自注册之日起所取得的党报、党刊发行收入和印刷收入免征增值税。</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（四）对经营性文化事业单位转制中资产评估增值、资产转让或划转涉及的企业所得税、增值税、城市维护建设税、契税、印花税等，符合现行规定的享受相应税收优惠政策。</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上述所称“经营性文化事业单位”，是指从事新闻出版、广播影视和文化艺术的事业单位。转制包括整体转制和剥离转制。其中，整体转制包括：（图书、音像、电子）出版社、非时政类报刊出版单位、新华书店、艺术院团、电影制片厂、电影（发行放映）公司、影剧院、重点新闻网站等整体转制为企业；剥离转制包括：新闻媒体中的广告、印刷、发行、传输网络等部分，以及影视剧等节目制作与销售机构，从事业体制中剥离出来转制为企业。</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上述所称“转制注册之日”，是指经营性文化事业单位转制为企业并进行企业法人登记之日。对于经营性文化事业单位转制前已进行企业法人登记，则按注销事业单位法人登记之日，或核销事业编制的批复之日（转制前未进行事业单位法人登记的）确定转制完成并享受本通知所规定的税收优惠政策。</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上述所称“2018年12月31日之前已完成转制”，是指经营性文化事业单位在2018年12月31日及以前已转制为企业、进行企业法人登记，并注销事业单位法人登记或批复核销事业编制（转制前未进行事业单位法人登记的）。</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本通知下发之前已经审核认定享受《财政部 国家税务总局 中宣部关于继续实施文化体制改革中经营性文化事业单位转制为企业若干税收政策的通知》（财税〔2014〕84号）税收优惠政策的转制文化企业，可按本通知规定享受税收优惠政策。</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二、享受税收优惠政策的转制文化企业应同时符合以下条件：</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（一）根据相关部门的批复进行转制。</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（二）转制文化企业已进行企业法人登记。</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（三）整体转制前已进行事业单位法人登记的，转制后已核销事业编制、注销事业单位法人；整体转制前未进行事业单位法人登记的，转制后已核销事业编制。</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（四）已同在职职工全部签订劳动合同，按企业办法参加社会保险。</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（五）转制文化企业引入非公有资本和境外资本的，须符合国家法律法规和政策规定；变更资本结构依法应经批准的，需经行业主管部门和国有文化资产监管部门批准。</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本通知适用于所有转制文化单位。中央所属转制文化企业的认定，由中央宣传部会同财政部、税务总局确定并发布名单；地方所属转制文化企业的认定，按照登记管理权限，由地方各级宣传部门会同同级财政、税务部门确定和发布名单，并按程序抄送中央宣传部、财政部和税务总局。</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已认定发布的转制文化企业名称发生变更的，如果主营业务未发生变化，可持同级文化体制改革和发展工作领导小组办公室出具的同意变更函，到主管税务机关履行变更手续；如果主营业务发生变化，依照本条规定的条件重新认定。</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三、经认定的转制文化企业，应按有关税收优惠事项管理规定办理优惠手续，申报享受税收优惠政策。企业应将转制方案批复函，企业营业执照，同级机构编制管理机关核销事业编制、注销事业单位法人的证明，与在职职工签订劳动合同、按企业办法参加社会保险制度的有关材料，相关部门对引入非公有资本和境外资本、变更资本结构的批准文件等留存备查，税务部门依法加强后续管理。</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四、未经认定的转制文化企业或转制文化企业不符合本通知规定的，不得享受相关税收优惠政策。已享受优惠的，主管税务机关应追缴其已减免的税款。</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五、对已转制企业按照本通知规定应予减免的税款，在本通知下发以前已经征收入库的，可抵减以后纳税期应缴税款或办理退库。</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六、本通知规定的税收政策执行期限为2019年1月1日至2023年12月31日。企业在2023年12月31日享受本通知第一条第（一）、（二）项税收政策不满五年的，可继续享受至五年期满为止。</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《财政部 国家税务总局 中宣部关于继续实施文化体制改革中经营性文化事业单位转制为企业若干税收政策的通知》（财税〔2014〕84号）自2019年1月1日起停止执行。</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财政部 税务总局 中央宣传部</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2019年2月16日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right"/>
        <w:textAlignment w:val="auto"/>
        <w:rPr>
          <w:rFonts w:hint="eastAsia" w:asciiTheme="minorEastAsia" w:hAnsiTheme="minorEastAsia" w:eastAsiaTheme="minorEastAsia" w:cstheme="minorEastAsia"/>
          <w:i w:val="0"/>
          <w:caps w:val="0"/>
          <w:color w:val="333333"/>
          <w:spacing w:val="0"/>
          <w:sz w:val="24"/>
          <w:szCs w:val="24"/>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6F34AB"/>
    <w:rsid w:val="03765DE8"/>
    <w:rsid w:val="3BF52543"/>
    <w:rsid w:val="4D0B45AB"/>
    <w:rsid w:val="4E257136"/>
    <w:rsid w:val="7D6F3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3">
    <w:name w:val="heading 3"/>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0"/>
      <w:sz w:val="27"/>
      <w:szCs w:val="27"/>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uiPriority w:val="0"/>
    <w:rPr>
      <w:color w:val="333333"/>
      <w:u w:val="none"/>
    </w:rPr>
  </w:style>
  <w:style w:type="character" w:styleId="9">
    <w:name w:val="Hyperlink"/>
    <w:basedOn w:val="6"/>
    <w:uiPriority w:val="0"/>
    <w:rPr>
      <w:color w:val="333333"/>
      <w:u w:val="none"/>
    </w:rPr>
  </w:style>
  <w:style w:type="character" w:customStyle="1" w:styleId="10">
    <w:name w:val="hao1"/>
    <w:basedOn w:val="6"/>
    <w:uiPriority w:val="0"/>
    <w:rPr>
      <w:b/>
    </w:rPr>
  </w:style>
  <w:style w:type="character" w:customStyle="1" w:styleId="11">
    <w:name w:val="wz"/>
    <w:basedOn w:val="6"/>
    <w:uiPriority w:val="0"/>
    <w:rPr>
      <w:vanish/>
      <w:color w:val="808080"/>
    </w:rPr>
  </w:style>
  <w:style w:type="character" w:customStyle="1" w:styleId="12">
    <w:name w:val="hao12"/>
    <w:basedOn w:val="6"/>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2020-08-14T02:36:00Z</dcterms:created>
  <dc:creator>考拉</dc:creator>
  <cp:lastModifiedBy>考拉</cp:lastModifiedBy>
  <dcterms:modified xsi:type="dcterms:W3CDTF">2020-08-14T02:56:18Z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