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关于调整残疾人就业保障金征收政策的公告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8"/>
          <w:rFonts w:hint="eastAsia" w:ascii="宋体" w:hAnsi="宋体" w:eastAsia="宋体" w:cs="宋体"/>
          <w:i w:val="0"/>
          <w:caps w:val="0"/>
          <w:color w:val="333333"/>
          <w:spacing w:val="0"/>
          <w:sz w:val="24"/>
          <w:szCs w:val="24"/>
          <w:shd w:val="clear" w:fill="FFFFFF"/>
        </w:rPr>
      </w:pPr>
      <w:r>
        <w:rPr>
          <w:rStyle w:val="8"/>
          <w:rFonts w:hint="eastAsia" w:ascii="宋体" w:hAnsi="宋体" w:eastAsia="宋体" w:cs="宋体"/>
          <w:i w:val="0"/>
          <w:caps w:val="0"/>
          <w:color w:val="333333"/>
          <w:spacing w:val="0"/>
          <w:sz w:val="24"/>
          <w:szCs w:val="24"/>
          <w:shd w:val="clear" w:fill="FFFFFF"/>
        </w:rPr>
        <w:t>财政部公告2019年第98号</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为进一步完善残疾人就业保障金制度，现就调整残疾人就业保障金征收政策公告如下:</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一、残疾人就业保障金征收标准上限，按照当地社会平均工资2倍执行。当地社会平均工资按照所在地城镇非私营单位就业人员平均工资和城镇私营单位就业人员平均工资加权计算。</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二、用人单位依法以劳务派遣方式接受残疾人在本单位就业的，由派遣单位和接受单位通过签订协议的方式协商一致后，将残疾人数计入其中一方的实际安排残疾人就业人数和在职职工人数，不得重复计算。</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三、自2020年1月1日起至2022年12月31日，对残疾人就业保障金实行分档减缴政策。其中:用人单位安排残疾人就业比例达到1%(含)以上，但未达到所在地省、自治区、直辖市人民政府规定比例的，按规定应缴费额的50%缴纳残疾人就业保障金;用人单位安排残疾人就业比例在1%以下的，按规定应缴费额的90%缴纳残疾人就业保障金。</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四、自2020年1月1日起至2022年12月31日，在职职工人数在30人(含)以下的企业，暂免征收残疾人就业保障金。</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lef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五、本公告自2020年1月1日起执行。</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shd w:val="clear" w:fill="FFFFFF"/>
        </w:rPr>
      </w:pP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rPr>
      </w:pPr>
      <w:bookmarkStart w:id="0" w:name="_GoBack"/>
      <w:bookmarkEnd w:id="0"/>
      <w:r>
        <w:rPr>
          <w:rFonts w:hint="eastAsia" w:asciiTheme="minorEastAsia" w:hAnsiTheme="minorEastAsia" w:eastAsiaTheme="minorEastAsia" w:cstheme="minorEastAsia"/>
          <w:i w:val="0"/>
          <w:caps w:val="0"/>
          <w:color w:val="333333"/>
          <w:spacing w:val="8"/>
          <w:sz w:val="24"/>
          <w:szCs w:val="24"/>
          <w:shd w:val="clear" w:fill="FFFFFF"/>
        </w:rPr>
        <w:t>财政部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left="0" w:right="0" w:firstLine="512" w:firstLineChars="200"/>
        <w:jc w:val="right"/>
        <w:textAlignment w:val="auto"/>
        <w:rPr>
          <w:rFonts w:hint="eastAsia" w:asciiTheme="minorEastAsia" w:hAnsiTheme="minorEastAsia" w:eastAsiaTheme="minorEastAsia" w:cstheme="minorEastAsia"/>
          <w:i w:val="0"/>
          <w:caps w:val="0"/>
          <w:color w:val="333333"/>
          <w:spacing w:val="8"/>
          <w:sz w:val="24"/>
          <w:szCs w:val="24"/>
        </w:rPr>
      </w:pPr>
      <w:r>
        <w:rPr>
          <w:rFonts w:hint="eastAsia" w:asciiTheme="minorEastAsia" w:hAnsiTheme="minorEastAsia" w:eastAsiaTheme="minorEastAsia" w:cstheme="minorEastAsia"/>
          <w:i w:val="0"/>
          <w:caps w:val="0"/>
          <w:color w:val="333333"/>
          <w:spacing w:val="8"/>
          <w:sz w:val="24"/>
          <w:szCs w:val="24"/>
          <w:shd w:val="clear" w:fill="FFFFFF"/>
        </w:rPr>
        <w:t>2019年12月31日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right="0" w:firstLine="480" w:firstLineChars="200"/>
        <w:jc w:val="left"/>
        <w:textAlignment w:val="auto"/>
        <w:rPr>
          <w:rFonts w:hint="eastAsia" w:asciiTheme="minorEastAsia" w:hAnsiTheme="minorEastAsia" w:eastAsiaTheme="minorEastAsia" w:cstheme="minorEastAsia"/>
          <w:i w:val="0"/>
          <w:caps w:val="0"/>
          <w:color w:val="000000" w:themeColor="text1"/>
          <w:spacing w:val="0"/>
          <w:sz w:val="24"/>
          <w:szCs w:val="24"/>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A7913CE"/>
    <w:rsid w:val="0C5E61B1"/>
    <w:rsid w:val="1D906DC0"/>
    <w:rsid w:val="1F564B28"/>
    <w:rsid w:val="24650530"/>
    <w:rsid w:val="27392192"/>
    <w:rsid w:val="2C7C34D5"/>
    <w:rsid w:val="2F1A2DA1"/>
    <w:rsid w:val="32BC0BCB"/>
    <w:rsid w:val="3BF52543"/>
    <w:rsid w:val="3D63560F"/>
    <w:rsid w:val="45447286"/>
    <w:rsid w:val="48FB421D"/>
    <w:rsid w:val="4D0B45AB"/>
    <w:rsid w:val="4E257136"/>
    <w:rsid w:val="4FF3022F"/>
    <w:rsid w:val="50E531CB"/>
    <w:rsid w:val="54AE31CB"/>
    <w:rsid w:val="55B2256F"/>
    <w:rsid w:val="56C0654B"/>
    <w:rsid w:val="5C7E42B4"/>
    <w:rsid w:val="65183F95"/>
    <w:rsid w:val="68817F0B"/>
    <w:rsid w:val="71BD55FD"/>
    <w:rsid w:val="75E922E2"/>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FollowedHyperlink"/>
    <w:basedOn w:val="7"/>
    <w:uiPriority w:val="0"/>
    <w:rPr>
      <w:color w:val="333333"/>
      <w:u w:val="none"/>
    </w:rPr>
  </w:style>
  <w:style w:type="character" w:styleId="10">
    <w:name w:val="Hyperlink"/>
    <w:basedOn w:val="7"/>
    <w:qFormat/>
    <w:uiPriority w:val="0"/>
    <w:rPr>
      <w:color w:val="333333"/>
      <w:u w:val="none"/>
    </w:rPr>
  </w:style>
  <w:style w:type="character" w:customStyle="1" w:styleId="11">
    <w:name w:val="hao1"/>
    <w:basedOn w:val="7"/>
    <w:uiPriority w:val="0"/>
    <w:rPr>
      <w:b/>
    </w:rPr>
  </w:style>
  <w:style w:type="character" w:customStyle="1" w:styleId="12">
    <w:name w:val="wz"/>
    <w:basedOn w:val="7"/>
    <w:qFormat/>
    <w:uiPriority w:val="0"/>
    <w:rPr>
      <w:vanish/>
      <w:color w:val="808080"/>
    </w:rPr>
  </w:style>
  <w:style w:type="character" w:customStyle="1" w:styleId="13">
    <w:name w:val="hao12"/>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