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/>
        <w:snapToGrid/>
        <w:jc w:val="center"/>
        <w:textAlignment w:val="auto"/>
        <w:outlineLvl w:val="9"/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石家庄市</w:t>
      </w: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鹿泉区财政局</w:t>
      </w:r>
    </w:p>
    <w:p>
      <w:pPr>
        <w:jc w:val="center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201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9</w:t>
      </w: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年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政府信息公开</w:t>
      </w: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工作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年度报告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 w:firstLine="321" w:firstLineChars="100"/>
        <w:jc w:val="both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一、总体情况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我局认真贯彻省、市、区政务公开相关政策要求，以简化优化公共服务流程、方便基层群众办事的原则，建立健全财政局政务公开制度，规范梳理政府信息公开目录和指南，切实落实区政府印发的《石家庄市鹿泉区2019年政务公开工作要点的通知》文件精神以及“效能革命”目标任务的落实、政务新媒体发展，对照任务分解清单，认真落实我局2019年政务公开工作，现将政务公开开展情况总结如下：</w:t>
      </w:r>
    </w:p>
    <w:p>
      <w:pPr>
        <w:numPr>
          <w:ilvl w:val="0"/>
          <w:numId w:val="1"/>
        </w:num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加强组织领导，推进政务公开制度规范化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为切实推行政务公开工作，使得政务公开不流于形式，不走过场，我局着眼建立政务公开长效机制。一是加强和完善领导机制。一直以来,我局高度重视政务公开工作，成立了以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局一把手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为组长，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主管副职为副组长，相关科室负责同志为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的政务公开工作领导小组，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落实责任分工，形成了一把手总负责，层层落实的工作机制，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逐步推进政务公开工作规范化、制度化。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按时报送政府信息公开年报，坚持“公开是原则，不公开是例外”、“谁主办、谁负责，先审查、后公开”的原则，采取切实有效的措施，及时主动公开政府信息，更好地为公民、法人和其他社会组织等社会公众提供优质的服务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1.加强组织领导。成立局长任组长，主管副职为副组长，相关处室负责同志为成员的信息安全领导小组。加强对政务公开工作组织领导，落实责任分工，形成了一把手总负责，层层落实的工作机制。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进一步加强制度建设，制定了《鹿泉区财政局信息发布审核制度》，明确信息公开范围、责任分工和工作流程，进一步规范信息公开的监督管理，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不断加强对政务公开工作的规划指导，同步督促检查，上下联动，逐步推进政务公开工作规范化、制度化。</w:t>
      </w:r>
    </w:p>
    <w:p>
      <w:pPr>
        <w:numPr>
          <w:ilvl w:val="0"/>
          <w:numId w:val="1"/>
        </w:num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围绕群众关切，强化政务公开和解读回应  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一是加快推进“放管服”改革信息公开。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根据我区2019年政务公开工作要点，我局详细解读“放管服”改革方面的信息2条，主要是《鹿泉区人民政府关于全面落实中央和省市减税降费政策实施方案》的通知，以及行政事业性收费项目信息公示7条。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bCs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二是加大部门预决算、“三公”经费信息公开力度。按照省财政厅和市委、市政府的要求，我局高度重视预算公开工作，积极扩大预算公开范围，拓展预算公开领域，细化预算公开内容，推进基层预算信息公开，规范预算公开方式，预算公开工作取得长足进步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细化财政方面的信息主要是公示政府预决算和本部门预决算6条，</w:t>
      </w:r>
      <w:r>
        <w:rPr>
          <w:rFonts w:hint="eastAsia" w:ascii="仿宋" w:hAnsi="仿宋" w:eastAsia="仿宋"/>
          <w:bCs/>
          <w:color w:val="000000"/>
          <w:sz w:val="32"/>
          <w:szCs w:val="32"/>
        </w:rPr>
        <w:t>按照新预算法规定，我局在人代会批准预算后20日内将本级总预算和“三公”经费预算按要求在政府门户网站上向社会进行了公开。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三是加快推进执行公开。推进重大建设项目以及政府采购项目的执行情况公开，对于我局采购项目的审批结果，招投标，项目进展，设计变更，质量安全，以及竣工验收等信息进行适当的公开。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扶贫资金政策专栏的公开5条，公告公示16条，其他公开19条，政务咨询回应5条。</w:t>
      </w:r>
    </w:p>
    <w:p>
      <w:pPr>
        <w:numPr>
          <w:ilvl w:val="0"/>
          <w:numId w:val="0"/>
        </w:num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四是完善微信平台建设，不断丰富公开渠道。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我局于2019年3月28日设立“鹿泉财政”公众号，用于发布财政政策文件，解读财政政策等，目前，“鹿泉财政”公众号的关注量为687人，阅读量为2507次。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为宣传预算绩效管理理念，培育预算绩效文化，我局预算绩效管理中心率先在公众号内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发布财政政策4条（内容包括：1.中共中央国务院关于全面实施预算绩效管理的意见；2.中共河北省委  河北省人民政府关于全面实施预算绩效管理的实施意见；3.石家庄市全面推进预算绩效管理工作实施方案；4.中共石家庄市鹿泉区委  石家庄市鹿泉区人民政府关于全面实施预算绩效管理的实施意见），政策解读6条（内容包括：1.全面实施预算绩效管理  促进基层财政高质量发展；2.学术研究  全面实施预算绩效管理的难点与应对之策；3.上海财经大学中国绩效研究中心主任、教授刘国永：以绩效理念贯穿始终；4.不忘初心、继往开来、预算绩效改革，前进！；5.带你读懂鹿泉区全面实施预算绩效管理的实施意见；6.轻松看懂绩效信息编制）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spacing w:before="0" w:beforeAutospacing="0" w:after="0" w:afterAutospacing="0" w:line="580" w:lineRule="atLeast"/>
        <w:ind w:left="0" w:right="0" w:firstLine="640"/>
        <w:jc w:val="left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五是</w:t>
      </w:r>
      <w:r>
        <w:rPr>
          <w:rFonts w:hint="eastAsia" w:ascii="仿宋" w:hAnsi="仿宋" w:eastAsia="仿宋" w:cs="仿宋"/>
          <w:sz w:val="32"/>
          <w:szCs w:val="32"/>
        </w:rPr>
        <w:t>扎实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推进主题教育征求意见。为</w:t>
      </w:r>
      <w:r>
        <w:rPr>
          <w:rFonts w:hint="eastAsia" w:ascii="仿宋" w:hAnsi="仿宋" w:eastAsia="仿宋" w:cs="仿宋"/>
          <w:sz w:val="32"/>
          <w:szCs w:val="32"/>
        </w:rPr>
        <w:t>深入开展“不忘初心、牢记使命”主题教育，全面深刻检视问题，按照《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石家庄市鹿泉区财政局党组</w:t>
      </w:r>
      <w:r>
        <w:rPr>
          <w:rFonts w:hint="eastAsia" w:ascii="仿宋" w:hAnsi="仿宋" w:eastAsia="仿宋" w:cs="仿宋"/>
          <w:sz w:val="32"/>
          <w:szCs w:val="32"/>
        </w:rPr>
        <w:t>开展“不忘初心、牢记使命”主题教育实施方案》要求，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财政局领导</w:t>
      </w:r>
      <w:r>
        <w:rPr>
          <w:rFonts w:hint="eastAsia" w:ascii="仿宋" w:hAnsi="仿宋" w:eastAsia="仿宋" w:cs="仿宋"/>
          <w:sz w:val="32"/>
          <w:szCs w:val="32"/>
        </w:rPr>
        <w:t>班子及成员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利用微信公众号平台在学习教育、调查研究查找问题的基础上</w:t>
      </w:r>
      <w:r>
        <w:rPr>
          <w:rFonts w:hint="eastAsia" w:ascii="仿宋" w:hAnsi="仿宋" w:eastAsia="仿宋" w:cs="仿宋"/>
          <w:sz w:val="32"/>
          <w:szCs w:val="32"/>
        </w:rPr>
        <w:t>，向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社会各界</w:t>
      </w:r>
      <w:r>
        <w:rPr>
          <w:rFonts w:hint="eastAsia" w:ascii="仿宋" w:hAnsi="仿宋" w:eastAsia="仿宋" w:cs="仿宋"/>
          <w:sz w:val="32"/>
          <w:szCs w:val="32"/>
        </w:rPr>
        <w:t>群众广泛征求意见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和</w:t>
      </w:r>
      <w:r>
        <w:rPr>
          <w:rFonts w:hint="eastAsia" w:ascii="仿宋" w:hAnsi="仿宋" w:eastAsia="仿宋" w:cs="仿宋"/>
          <w:sz w:val="32"/>
          <w:szCs w:val="32"/>
        </w:rPr>
        <w:t>建议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，更好践行以人民为中心的发展思想，改进和推动财政工作全面发展</w:t>
      </w:r>
      <w:r>
        <w:rPr>
          <w:rFonts w:hint="eastAsia" w:ascii="仿宋" w:hAnsi="仿宋" w:eastAsia="仿宋" w:cs="仿宋"/>
          <w:sz w:val="32"/>
          <w:szCs w:val="32"/>
        </w:rPr>
        <w:t>。</w:t>
      </w:r>
      <w:bookmarkStart w:id="0" w:name="_GoBack"/>
      <w:bookmarkEnd w:id="0"/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spacing w:before="0" w:beforeAutospacing="0" w:after="0" w:afterAutospacing="0" w:line="580" w:lineRule="atLeast"/>
        <w:ind w:left="0" w:right="0" w:firstLine="640"/>
        <w:jc w:val="left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</w:pPr>
    </w:p>
    <w:p>
      <w:pPr>
        <w:pStyle w:val="2"/>
        <w:keepNext w:val="0"/>
        <w:keepLines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2" w:afterAutospacing="0"/>
        <w:ind w:right="0" w:firstLine="321" w:firstLineChars="100"/>
        <w:jc w:val="both"/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主动公开政府信息情况</w:t>
      </w:r>
    </w:p>
    <w:p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2" w:afterAutospacing="0"/>
        <w:ind w:leftChars="100" w:right="0" w:rightChars="0"/>
        <w:jc w:val="both"/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</w:pPr>
    </w:p>
    <w:tbl>
      <w:tblPr>
        <w:tblStyle w:val="3"/>
        <w:tblW w:w="8140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113"/>
        <w:gridCol w:w="1875"/>
        <w:gridCol w:w="6"/>
        <w:gridCol w:w="1265"/>
        <w:gridCol w:w="188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8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本年新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制作数量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本年新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公开数量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对外公开总数量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3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行政许可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其他对外管理服务事项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行政处罚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行政强制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4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上一年项目数量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本年增/减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行政事业性收费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+1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第二十条第（九）项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采购项目数量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采购总金额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3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政府集中采购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2" w:afterAutospacing="0"/>
        <w:ind w:left="0" w:right="0" w:firstLine="420"/>
        <w:jc w:val="both"/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2" w:afterAutospacing="0"/>
        <w:ind w:left="0" w:right="0" w:firstLine="420"/>
        <w:jc w:val="both"/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2" w:afterAutospacing="0"/>
        <w:ind w:left="0" w:right="0" w:firstLine="420"/>
        <w:jc w:val="both"/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</w:pPr>
    </w:p>
    <w:p>
      <w:pPr>
        <w:pStyle w:val="2"/>
        <w:keepNext w:val="0"/>
        <w:keepLines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2" w:afterAutospacing="0"/>
        <w:ind w:left="0" w:right="0" w:firstLine="420"/>
        <w:jc w:val="both"/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  <w:t>收到和处理政府信息公开申请情况</w:t>
      </w:r>
    </w:p>
    <w:p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2" w:afterAutospacing="0"/>
        <w:ind w:left="420" w:leftChars="0" w:right="0" w:rightChars="0"/>
        <w:jc w:val="both"/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</w:pPr>
    </w:p>
    <w:tbl>
      <w:tblPr>
        <w:tblStyle w:val="3"/>
        <w:tblW w:w="9071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56"/>
        <w:gridCol w:w="1176"/>
        <w:gridCol w:w="1904"/>
        <w:gridCol w:w="774"/>
        <w:gridCol w:w="724"/>
        <w:gridCol w:w="724"/>
        <w:gridCol w:w="774"/>
        <w:gridCol w:w="909"/>
        <w:gridCol w:w="687"/>
        <w:gridCol w:w="543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513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7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自然人</w:t>
            </w:r>
          </w:p>
        </w:tc>
        <w:tc>
          <w:tcPr>
            <w:tcW w:w="3818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法人或其他组织</w:t>
            </w:r>
          </w:p>
        </w:tc>
        <w:tc>
          <w:tcPr>
            <w:tcW w:w="54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商业企业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科研机构</w:t>
            </w:r>
          </w:p>
        </w:tc>
        <w:tc>
          <w:tcPr>
            <w:tcW w:w="77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社会公益组织</w:t>
            </w:r>
          </w:p>
        </w:tc>
        <w:tc>
          <w:tcPr>
            <w:tcW w:w="90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法律服务机构</w:t>
            </w:r>
          </w:p>
        </w:tc>
        <w:tc>
          <w:tcPr>
            <w:tcW w:w="68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</w:t>
            </w:r>
          </w:p>
        </w:tc>
        <w:tc>
          <w:tcPr>
            <w:tcW w:w="54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三、本年度办理结果</w:t>
            </w: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（一）予以公开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（二）部分公开（区分处理的，只计这一情形，不计其他情形）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（三）不予公开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1.属于国家秘密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2.其他法律行政法规禁止公开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3.危及“三安全一稳定”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4.保护第三方合法权益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5.属于三类内部事务信息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6.属于四类过程性信息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7.属于行政执法案卷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8.属于行政查询事项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（四）无法提供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1.本机关不掌握相关政府信息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2.没有现成信息需要另行制作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3.补正后申请内容仍不明确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（五）不予处理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1.信访举报投诉类申请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3.要求提供公开出版物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4.无正当理由大量反复申请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（六）其他处理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（七）总计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四、结转下年度继续办理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</w:tbl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  <w:t>四、政府信息公开行政复议、行政诉讼情况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</w:p>
    <w:tbl>
      <w:tblPr>
        <w:tblStyle w:val="3"/>
        <w:tblW w:w="9071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</w:tbl>
    <w:p>
      <w:pPr>
        <w:keepNext w:val="0"/>
        <w:keepLines w:val="0"/>
        <w:widowControl/>
        <w:suppressLineNumbers w:val="0"/>
        <w:spacing w:before="0" w:beforeAutospacing="0" w:after="120" w:afterAutospacing="0"/>
        <w:ind w:left="0" w:right="0" w:firstLine="0"/>
        <w:jc w:val="center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</w:p>
    <w:p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420" w:leftChars="0" w:right="0" w:rightChars="0"/>
        <w:jc w:val="both"/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  <w:lang w:eastAsia="zh-CN"/>
        </w:rPr>
        <w:t>五、</w:t>
      </w: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存在的主要问题及改进情况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在今年的政务公开工作中，我局取仍然存在一些不足的地方，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一是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政务信息公开的信息质量不高，重点不突出；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二是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信息发布还不够及时，有的公开内容许多应事前公开的内容变成了事后公开。针对以上问题，我们将在今后的工作中继续按照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区政府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的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有关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要求，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广泛宣传财政政策，安排各业务科室在公众号发布有关的政策文件及政策解读类内容，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进一步开拓思维，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 xml:space="preserve">采取有力措施，深入推进政务公开和政务服务公开工作的全面实施。 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六、其他需要报告的事项</w:t>
      </w:r>
    </w:p>
    <w:p>
      <w:pPr>
        <w:widowControl w:val="0"/>
        <w:numPr>
          <w:ilvl w:val="0"/>
          <w:numId w:val="0"/>
        </w:numPr>
        <w:wordWrap/>
        <w:adjustRightInd/>
        <w:snapToGrid/>
        <w:ind w:firstLine="42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无</w:t>
      </w:r>
    </w:p>
    <w:p>
      <w:pPr>
        <w:widowControl w:val="0"/>
        <w:numPr>
          <w:ilvl w:val="0"/>
          <w:numId w:val="0"/>
        </w:numPr>
        <w:wordWrap/>
        <w:adjustRightInd/>
        <w:snapToGrid/>
        <w:ind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widowControl w:val="0"/>
        <w:numPr>
          <w:ilvl w:val="0"/>
          <w:numId w:val="0"/>
        </w:numPr>
        <w:wordWrap/>
        <w:adjustRightInd/>
        <w:snapToGrid/>
        <w:ind w:left="3780" w:leftChars="0" w:firstLine="420" w:firstLineChars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石家庄市鹿泉区财政局</w:t>
      </w:r>
    </w:p>
    <w:p>
      <w:pPr>
        <w:widowControl w:val="0"/>
        <w:numPr>
          <w:ilvl w:val="0"/>
          <w:numId w:val="0"/>
        </w:numPr>
        <w:wordWrap/>
        <w:adjustRightInd/>
        <w:snapToGrid/>
        <w:ind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2020年1月17日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695B2C5"/>
    <w:multiLevelType w:val="singleLevel"/>
    <w:tmpl w:val="9695B2C5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F0EE5CC1"/>
    <w:multiLevelType w:val="singleLevel"/>
    <w:tmpl w:val="F0EE5CC1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0000000A"/>
    <w:multiLevelType w:val="singleLevel"/>
    <w:tmpl w:val="0000000A"/>
    <w:lvl w:ilvl="0" w:tentative="0">
      <w:start w:val="1"/>
      <w:numFmt w:val="chineseCounting"/>
      <w:suff w:val="nothing"/>
      <w:lvlText w:val="%1、"/>
      <w:lvlJc w:val="left"/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00000"/>
    <w:rsid w:val="07324543"/>
    <w:rsid w:val="22B96E46"/>
    <w:rsid w:val="3EEC3DF1"/>
    <w:rsid w:val="4648130E"/>
    <w:rsid w:val="4FC71571"/>
    <w:rsid w:val="53B0288B"/>
    <w:rsid w:val="5C9D7268"/>
    <w:rsid w:val="6BA97251"/>
    <w:rsid w:val="6C3363AF"/>
    <w:rsid w:val="6E7A4F10"/>
    <w:rsid w:val="6FB2587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g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2019-11-06T21:54:00Z</dcterms:created>
  <dc:creator>868-1</dc:creator>
  <cp:lastModifiedBy>868-1</cp:lastModifiedBy>
  <cp:lastPrinted>2020-01-19T03:12:00Z</cp:lastPrinted>
  <dcterms:modified xsi:type="dcterms:W3CDTF">2020-01-22T00:54:03Z</dcterms:modified>
  <dc:title>868-1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