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tabs>
          <w:tab w:val="left" w:pos="1662"/>
        </w:tabs>
        <w:kinsoku/>
        <w:wordWrap/>
        <w:overflowPunct/>
        <w:topLinePunct w:val="0"/>
        <w:autoSpaceDE/>
        <w:autoSpaceDN/>
        <w:bidi w:val="0"/>
        <w:adjustRightInd w:val="0"/>
        <w:spacing w:line="560" w:lineRule="exact"/>
        <w:textAlignment w:val="auto"/>
        <w:outlineLvl w:val="9"/>
        <w:rPr>
          <w:rFonts w:asciiTheme="majorEastAsia" w:hAnsiTheme="majorEastAsia" w:eastAsiaTheme="majorEastAsia" w:cstheme="majorEastAsia"/>
          <w:b/>
          <w:bCs/>
          <w:sz w:val="36"/>
          <w:szCs w:val="36"/>
        </w:rPr>
      </w:pPr>
      <w:r>
        <w:rPr>
          <w:rFonts w:hint="eastAsia" w:ascii="黑体" w:hAnsi="黑体" w:eastAsia="黑体" w:cs="黑体"/>
          <w:sz w:val="32"/>
          <w:szCs w:val="32"/>
        </w:rPr>
        <w:tab/>
      </w:r>
      <w:r>
        <w:rPr>
          <w:rFonts w:hint="eastAsia" w:asciiTheme="majorEastAsia" w:hAnsiTheme="majorEastAsia" w:eastAsiaTheme="majorEastAsia" w:cstheme="majorEastAsia"/>
          <w:b/>
          <w:bCs/>
          <w:sz w:val="36"/>
          <w:szCs w:val="36"/>
        </w:rPr>
        <w:t>石家庄市鹿泉区公用事业管理中心</w:t>
      </w:r>
    </w:p>
    <w:p>
      <w:pPr>
        <w:keepNext w:val="0"/>
        <w:keepLines w:val="0"/>
        <w:pageBreakBefore w:val="0"/>
        <w:widowControl w:val="0"/>
        <w:kinsoku/>
        <w:wordWrap/>
        <w:overflowPunct/>
        <w:topLinePunct w:val="0"/>
        <w:autoSpaceDE/>
        <w:autoSpaceDN/>
        <w:bidi w:val="0"/>
        <w:spacing w:line="560" w:lineRule="exact"/>
        <w:jc w:val="center"/>
        <w:textAlignment w:val="auto"/>
        <w:outlineLvl w:val="9"/>
        <w:rPr>
          <w:rFonts w:asciiTheme="majorEastAsia" w:hAnsiTheme="majorEastAsia" w:eastAsiaTheme="majorEastAsia" w:cstheme="majorEastAsia"/>
          <w:b/>
          <w:bCs/>
          <w:sz w:val="36"/>
          <w:szCs w:val="36"/>
        </w:rPr>
      </w:pPr>
      <w:r>
        <w:rPr>
          <w:rFonts w:hint="eastAsia" w:asciiTheme="majorEastAsia" w:hAnsiTheme="majorEastAsia" w:eastAsiaTheme="majorEastAsia" w:cstheme="majorEastAsia"/>
          <w:b/>
          <w:bCs/>
          <w:sz w:val="36"/>
          <w:szCs w:val="36"/>
        </w:rPr>
        <w:t>槐安路路面大修项目绩效评价报告</w:t>
      </w:r>
    </w:p>
    <w:p>
      <w:pPr>
        <w:keepNext w:val="0"/>
        <w:keepLines w:val="0"/>
        <w:pageBreakBefore w:val="0"/>
        <w:widowControl w:val="0"/>
        <w:kinsoku/>
        <w:wordWrap/>
        <w:overflowPunct/>
        <w:topLinePunct w:val="0"/>
        <w:autoSpaceDE/>
        <w:autoSpaceDN/>
        <w:bidi w:val="0"/>
        <w:spacing w:line="560" w:lineRule="exact"/>
        <w:textAlignment w:val="auto"/>
        <w:outlineLvl w:val="9"/>
        <w:rPr>
          <w:rFonts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根据《石家庄市鹿泉区区级部</w:t>
      </w:r>
      <w:bookmarkStart w:id="0" w:name="_GoBack"/>
      <w:bookmarkEnd w:id="0"/>
      <w:r>
        <w:rPr>
          <w:rFonts w:hint="eastAsia" w:ascii="仿宋" w:hAnsi="仿宋" w:eastAsia="仿宋" w:cs="仿宋"/>
          <w:sz w:val="32"/>
          <w:szCs w:val="32"/>
        </w:rPr>
        <w:t>门预算绩效管理办法》（鹿财字[2019]65号），遵循“科学性、规范性、客观性和公正性”的原则，对槐安路路面大修项目实施了绩效评价，形成本评价报告。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outlineLvl w:val="9"/>
        <w:rPr>
          <w:rFonts w:ascii="仿宋" w:hAnsi="仿宋" w:eastAsia="仿宋" w:cs="仿宋"/>
          <w:b/>
          <w:bCs/>
          <w:sz w:val="32"/>
          <w:szCs w:val="36"/>
        </w:rPr>
      </w:pPr>
      <w:r>
        <w:rPr>
          <w:rFonts w:hint="eastAsia" w:ascii="仿宋" w:hAnsi="仿宋" w:eastAsia="仿宋" w:cs="仿宋"/>
          <w:sz w:val="32"/>
          <w:szCs w:val="32"/>
        </w:rPr>
        <w:t xml:space="preserve">  </w:t>
      </w:r>
      <w:r>
        <w:rPr>
          <w:rFonts w:hint="eastAsia" w:ascii="仿宋" w:hAnsi="仿宋" w:eastAsia="仿宋" w:cs="仿宋"/>
          <w:b/>
          <w:bCs/>
          <w:sz w:val="32"/>
          <w:szCs w:val="32"/>
        </w:rPr>
        <w:t xml:space="preserve">  一、项目</w:t>
      </w:r>
      <w:r>
        <w:rPr>
          <w:rFonts w:hint="eastAsia" w:ascii="仿宋" w:hAnsi="仿宋" w:eastAsia="仿宋" w:cs="仿宋"/>
          <w:b/>
          <w:bCs/>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 1.项目实施单位及项目立项等基本情况：实施单位是石家庄市鹿泉区公用事业管理中心，项目立项已列入2018年鹿泉区政府投资建设项目计划。</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 2.项目主要实施内容和范围：</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槐安路路面大修工程，西起山前大道，东至鹿泉界。全长约为5公里，宽度平均为20米。项目完成工程内容如下：铣刨、破除4cm厚龟裂的沥青砼路面94698.14m2，清运铣刨的旧面层废料3787.93m3，吹扫清理基底、喷洒0.5kg/m2乳化沥青粘层油94819.14m2，铺设5cm厚AC-13C密级配细粒式改性SBS沥青混凝土94819.14m2，热熔漆画标线7141.04m2</w:t>
      </w:r>
      <w:r>
        <w:rPr>
          <w:rFonts w:hint="eastAsia"/>
          <w:sz w:val="28"/>
          <w:szCs w:val="28"/>
        </w:rPr>
        <w:t>。</w:t>
      </w:r>
    </w:p>
    <w:p>
      <w:pPr>
        <w:keepNext w:val="0"/>
        <w:keepLines w:val="0"/>
        <w:pageBreakBefore w:val="0"/>
        <w:widowControl w:val="0"/>
        <w:kinsoku/>
        <w:wordWrap/>
        <w:overflowPunct/>
        <w:topLinePunct w:val="0"/>
        <w:autoSpaceDE/>
        <w:autoSpaceDN/>
        <w:bidi w:val="0"/>
        <w:adjustRightInd w:val="0"/>
        <w:snapToGrid w:val="0"/>
        <w:spacing w:line="560" w:lineRule="exact"/>
        <w:ind w:left="800"/>
        <w:textAlignment w:val="auto"/>
        <w:outlineLvl w:val="9"/>
        <w:rPr>
          <w:rFonts w:ascii="仿宋" w:hAnsi="仿宋" w:eastAsia="仿宋" w:cs="仿宋"/>
          <w:sz w:val="32"/>
          <w:szCs w:val="32"/>
        </w:rPr>
      </w:pPr>
      <w:r>
        <w:rPr>
          <w:rFonts w:hint="eastAsia" w:ascii="仿宋" w:hAnsi="仿宋" w:eastAsia="仿宋" w:cs="仿宋"/>
          <w:sz w:val="32"/>
          <w:szCs w:val="32"/>
        </w:rPr>
        <w:t>3.项目资金投入情况：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该项目总投资约726.79万元，项目资金来源为本级财政资金，2019年度财政预算安排资金360万元。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b/>
          <w:bCs/>
          <w:sz w:val="32"/>
          <w:szCs w:val="32"/>
        </w:rPr>
      </w:pPr>
      <w:r>
        <w:rPr>
          <w:rFonts w:hint="eastAsia" w:ascii="仿宋" w:hAnsi="仿宋" w:eastAsia="仿宋" w:cs="仿宋"/>
          <w:sz w:val="32"/>
          <w:szCs w:val="32"/>
        </w:rPr>
        <w:t>（二）项目预期绩效目标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项目预期绩效总目标，完成槐安路路面大修，改善行车条件，提高通行能力，缩短通行时间，间接提高经济效益。</w:t>
      </w:r>
    </w:p>
    <w:p>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二、绩效评价工作情况</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（一）绩效评价的组织工作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成立评价小组，由评价小组组织实施对翠屏大街项目对项目立项、资金落实、业务管理、财务管理、项目产出、项目效益等绩效评价指标进行检查评价。</w:t>
      </w:r>
    </w:p>
    <w:p>
      <w:pPr>
        <w:keepNext w:val="0"/>
        <w:keepLines w:val="0"/>
        <w:pageBreakBefore w:val="0"/>
        <w:widowControl w:val="0"/>
        <w:numPr>
          <w:ilvl w:val="0"/>
          <w:numId w:val="1"/>
        </w:numPr>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绩效评价的方法和过程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对工程手续、工程资料及竣工验收等相关资料进行查阅、根据绩效评价指标体系框架进行分项评价。</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（三）建立绩效评价指标体系</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在开展预算绩效评价工作时，除对项目立项、资金落实、业务管理、财务管理、项目产出、项目效益等共性绩效评价指标外，增加槐安路路面大修工程数量完成指标、完善路网长度指标。</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b/>
          <w:bCs/>
          <w:sz w:val="32"/>
          <w:szCs w:val="32"/>
        </w:rPr>
      </w:pPr>
      <w:r>
        <w:rPr>
          <w:rFonts w:hint="eastAsia" w:ascii="仿宋" w:hAnsi="仿宋" w:eastAsia="仿宋" w:cs="仿宋"/>
          <w:b/>
          <w:bCs/>
          <w:sz w:val="32"/>
          <w:szCs w:val="32"/>
        </w:rPr>
        <w:t xml:space="preserve">    三、项目执行及绩效实现情况</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（一）项目投入</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1.项目立项情况分析。</w:t>
      </w:r>
      <w:r>
        <w:rPr>
          <w:rFonts w:hint="eastAsia" w:ascii="仿宋" w:hAnsi="仿宋" w:eastAsia="仿宋" w:cs="仿宋"/>
          <w:color w:val="000000"/>
          <w:sz w:val="32"/>
          <w:szCs w:val="32"/>
          <w:shd w:val="clear" w:color="auto" w:fill="FFFFFF"/>
        </w:rPr>
        <w:t>项目的申请、设立过程符合相关要求；项目所设定的绩效目标依据充分，符合客观实际；依据绩效目标设定的绩效指标清晰、细化、可衡量。通过</w:t>
      </w:r>
      <w:r>
        <w:rPr>
          <w:rFonts w:hint="eastAsia" w:ascii="仿宋" w:hAnsi="仿宋" w:eastAsia="仿宋" w:cs="仿宋"/>
          <w:sz w:val="32"/>
          <w:szCs w:val="32"/>
        </w:rPr>
        <w:t>对项目立项规范性、绩效目标合理性和绩效指标明确性等情况进行分析后，根据指标体系评分标准计算分值为</w:t>
      </w:r>
      <w:r>
        <w:rPr>
          <w:rFonts w:hint="eastAsia" w:ascii="仿宋" w:hAnsi="仿宋" w:eastAsia="仿宋" w:cs="仿宋"/>
          <w:sz w:val="32"/>
          <w:szCs w:val="32"/>
          <w:lang w:val="en-US" w:eastAsia="zh-CN"/>
        </w:rPr>
        <w:t>18</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2.资金落实情况分析。      </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2019年度财政拨付项目建设资金360万元，按照合同约定我中心已全部支付。</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 通过对资金到位率和到位及时率等情况进行分析后，根据指标体系评分标准计算分值为1</w:t>
      </w:r>
      <w:r>
        <w:rPr>
          <w:rFonts w:hint="eastAsia" w:ascii="仿宋" w:hAnsi="仿宋" w:eastAsia="仿宋" w:cs="仿宋"/>
          <w:sz w:val="32"/>
          <w:szCs w:val="32"/>
          <w:lang w:val="en-US" w:eastAsia="zh-CN"/>
        </w:rPr>
        <w:t>5</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（二）项目实施过程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1.业务管理情况分析。我管理中心</w:t>
      </w:r>
      <w:r>
        <w:rPr>
          <w:rFonts w:hint="eastAsia" w:ascii="仿宋" w:hAnsi="仿宋" w:eastAsia="仿宋" w:cs="仿宋"/>
          <w:color w:val="000000"/>
          <w:sz w:val="32"/>
          <w:szCs w:val="32"/>
          <w:shd w:val="clear" w:color="auto" w:fill="FFFFFF"/>
        </w:rPr>
        <w:t>业务管理制度健全，项目实施符合国家规范及相关业务管理规定，我管理中心为达到项目质量要求采取安排专门科室负责现场监督管理；按照规定招标选定监理单位，对工程项目实施整个过程进行监管等必需的措施。通过</w:t>
      </w:r>
      <w:r>
        <w:rPr>
          <w:rFonts w:hint="eastAsia" w:ascii="仿宋" w:hAnsi="仿宋" w:eastAsia="仿宋" w:cs="仿宋"/>
          <w:sz w:val="32"/>
          <w:szCs w:val="32"/>
        </w:rPr>
        <w:t>健全的管理制度、有效性执行制度和对项目质量把控等情况进行分析后，根据指标体系评分标准计算分值为</w:t>
      </w:r>
      <w:r>
        <w:rPr>
          <w:rFonts w:hint="eastAsia" w:ascii="仿宋" w:hAnsi="仿宋" w:eastAsia="仿宋" w:cs="仿宋"/>
          <w:sz w:val="32"/>
          <w:szCs w:val="32"/>
          <w:lang w:val="en-US" w:eastAsia="zh-CN"/>
        </w:rPr>
        <w:t>9</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2.财务管理。</w:t>
      </w:r>
      <w:r>
        <w:rPr>
          <w:rFonts w:hint="eastAsia" w:ascii="仿宋" w:hAnsi="仿宋" w:eastAsia="仿宋" w:cs="仿宋"/>
          <w:color w:val="000000"/>
          <w:sz w:val="32"/>
          <w:szCs w:val="32"/>
          <w:shd w:val="clear" w:color="auto" w:fill="FFFFFF"/>
        </w:rPr>
        <w:t>项目实施单位的财务制度健全，项目资金使用符合相关的财务管理制度规定。通过</w:t>
      </w:r>
      <w:r>
        <w:rPr>
          <w:rFonts w:hint="eastAsia" w:ascii="仿宋" w:hAnsi="仿宋" w:eastAsia="仿宋" w:cs="仿宋"/>
          <w:sz w:val="32"/>
          <w:szCs w:val="32"/>
        </w:rPr>
        <w:t>对管理制度健全性、资金使用合规性和财务监控有效性等情况进行分析后，根据指标体系评分标准计算分值为10分。</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b/>
          <w:bCs/>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（三）项目产出</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项目预期绩效总目标，该工程工期20日历天，总投资900万元。槐安路路面大修工程2019年2月1日进场开始施工，2月20日完工。按照合同工期圆满完成各项施工内容，并一次性通过竣工验收，质量合格。实际总投资为726.79万元，节约成本173.21万元。通过对项目的实际完成率、完成及时率、质量达标率、成本节约率等情况进行分析后，根据指标体系评分标准计算分值为24分。</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（四）项目效果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工程实施后大大提高道路行车舒适性，改善道路交通现状，缩短通行时间，同时改善道路周边环境，方便城市管理，提升城市整体形象。 通过对项目的经济效益、社会效益、生态效益、可持续影响和社会公众或服务对象满意度等情况进行分析后，根据指标体系评分标准计算分值为18分。</w:t>
      </w:r>
    </w:p>
    <w:p>
      <w:pPr>
        <w:keepNext w:val="0"/>
        <w:keepLines w:val="0"/>
        <w:pageBreakBefore w:val="0"/>
        <w:widowControl w:val="0"/>
        <w:kinsoku/>
        <w:wordWrap/>
        <w:overflowPunct/>
        <w:topLinePunct w:val="0"/>
        <w:autoSpaceDE/>
        <w:autoSpaceDN/>
        <w:bidi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四、项目综合评价结论和评价等级</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根据项目执行情况和项目绩效情况，给出总得分</w:t>
      </w:r>
      <w:r>
        <w:rPr>
          <w:rFonts w:hint="eastAsia" w:ascii="仿宋" w:hAnsi="仿宋" w:eastAsia="仿宋" w:cs="仿宋"/>
          <w:sz w:val="32"/>
          <w:szCs w:val="32"/>
          <w:lang w:val="en-US" w:eastAsia="zh-CN"/>
        </w:rPr>
        <w:t>94</w:t>
      </w:r>
      <w:r>
        <w:rPr>
          <w:rFonts w:hint="eastAsia" w:ascii="仿宋" w:hAnsi="仿宋" w:eastAsia="仿宋" w:cs="仿宋"/>
          <w:sz w:val="32"/>
          <w:szCs w:val="32"/>
        </w:rPr>
        <w:t>分，等级为优秀。</w:t>
      </w:r>
    </w:p>
    <w:p>
      <w:pPr>
        <w:keepNext w:val="0"/>
        <w:keepLines w:val="0"/>
        <w:pageBreakBefore w:val="0"/>
        <w:widowControl w:val="0"/>
        <w:kinsoku/>
        <w:wordWrap/>
        <w:overflowPunct/>
        <w:topLinePunct w:val="0"/>
        <w:autoSpaceDE/>
        <w:autoSpaceDN/>
        <w:bidi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五、存在的问题及改进措施</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（一）项目存在的主要问题</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无</w:t>
      </w:r>
    </w:p>
    <w:p>
      <w:pPr>
        <w:keepNext w:val="0"/>
        <w:keepLines w:val="0"/>
        <w:pageBreakBefore w:val="0"/>
        <w:widowControl w:val="0"/>
        <w:kinsoku/>
        <w:wordWrap/>
        <w:overflowPunct/>
        <w:topLinePunct w:val="0"/>
        <w:autoSpaceDE/>
        <w:autoSpaceDN/>
        <w:bidi w:val="0"/>
        <w:spacing w:line="560" w:lineRule="exact"/>
        <w:ind w:left="481" w:firstLine="320" w:firstLineChars="100"/>
        <w:textAlignment w:val="auto"/>
        <w:outlineLvl w:val="9"/>
        <w:rPr>
          <w:rFonts w:ascii="仿宋" w:hAnsi="仿宋" w:eastAsia="仿宋" w:cs="仿宋"/>
          <w:sz w:val="32"/>
          <w:szCs w:val="32"/>
        </w:rPr>
      </w:pPr>
      <w:r>
        <w:rPr>
          <w:rFonts w:hint="eastAsia" w:ascii="仿宋" w:hAnsi="仿宋" w:eastAsia="仿宋" w:cs="仿宋"/>
          <w:sz w:val="32"/>
          <w:szCs w:val="32"/>
        </w:rPr>
        <w:t>(二）针对问题提出具体的改进措施或建议</w:t>
      </w:r>
    </w:p>
    <w:p>
      <w:pPr>
        <w:keepNext w:val="0"/>
        <w:keepLines w:val="0"/>
        <w:pageBreakBefore w:val="0"/>
        <w:widowControl w:val="0"/>
        <w:kinsoku/>
        <w:wordWrap/>
        <w:overflowPunct/>
        <w:topLinePunct w:val="0"/>
        <w:autoSpaceDE/>
        <w:autoSpaceDN/>
        <w:bidi w:val="0"/>
        <w:spacing w:line="560" w:lineRule="exact"/>
        <w:ind w:left="481"/>
        <w:textAlignment w:val="auto"/>
        <w:outlineLvl w:val="9"/>
        <w:rPr>
          <w:rFonts w:ascii="仿宋" w:hAnsi="仿宋" w:eastAsia="仿宋" w:cs="仿宋"/>
          <w:sz w:val="32"/>
          <w:szCs w:val="32"/>
        </w:rPr>
      </w:pPr>
      <w:r>
        <w:rPr>
          <w:rFonts w:hint="eastAsia" w:ascii="仿宋" w:hAnsi="仿宋" w:eastAsia="仿宋" w:cs="仿宋"/>
          <w:sz w:val="32"/>
          <w:szCs w:val="32"/>
        </w:rPr>
        <w:t xml:space="preserve"> 无</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评价工作组人员名单及签字</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评价工作小组人员名单:</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组长：杜树森</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副组长：王永丽、张彬、杜彦章、刘猛、封惠贞</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成员：贡素馨、米建欣、赵利强、崔潇文、张仁和</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评价工作小组人员签字：</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_GB2312" w:eastAsia="仿宋_GB2312"/>
          <w:sz w:val="32"/>
          <w:szCs w:val="32"/>
        </w:rPr>
      </w:pP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_GB2312" w:eastAsia="仿宋_GB2312"/>
          <w:sz w:val="32"/>
          <w:szCs w:val="32"/>
        </w:rPr>
      </w:pPr>
    </w:p>
    <w:p>
      <w:pPr>
        <w:keepNext w:val="0"/>
        <w:keepLines w:val="0"/>
        <w:pageBreakBefore w:val="0"/>
        <w:widowControl w:val="0"/>
        <w:kinsoku/>
        <w:wordWrap/>
        <w:overflowPunct/>
        <w:topLinePunct w:val="0"/>
        <w:autoSpaceDE/>
        <w:autoSpaceDN/>
        <w:bidi w:val="0"/>
        <w:spacing w:line="560" w:lineRule="exact"/>
        <w:textAlignment w:val="auto"/>
        <w:outlineLvl w:val="9"/>
      </w:pPr>
    </w:p>
    <w:p>
      <w:pPr>
        <w:keepNext w:val="0"/>
        <w:keepLines w:val="0"/>
        <w:pageBreakBefore w:val="0"/>
        <w:widowControl w:val="0"/>
        <w:kinsoku/>
        <w:wordWrap/>
        <w:overflowPunct/>
        <w:topLinePunct w:val="0"/>
        <w:autoSpaceDE/>
        <w:autoSpaceDN/>
        <w:bidi w:val="0"/>
        <w:spacing w:line="560" w:lineRule="exact"/>
        <w:textAlignment w:val="auto"/>
        <w:outlineLvl w:val="9"/>
      </w:pPr>
    </w:p>
    <w:p>
      <w:pPr>
        <w:keepNext w:val="0"/>
        <w:keepLines w:val="0"/>
        <w:pageBreakBefore w:val="0"/>
        <w:widowControl w:val="0"/>
        <w:kinsoku/>
        <w:wordWrap/>
        <w:overflowPunct/>
        <w:topLinePunct w:val="0"/>
        <w:autoSpaceDE/>
        <w:autoSpaceDN/>
        <w:bidi w:val="0"/>
        <w:spacing w:line="560" w:lineRule="exact"/>
        <w:textAlignment w:val="auto"/>
        <w:outlineLvl w:val="9"/>
      </w:pPr>
    </w:p>
    <w:p>
      <w:pPr>
        <w:keepNext w:val="0"/>
        <w:keepLines w:val="0"/>
        <w:pageBreakBefore w:val="0"/>
        <w:widowControl w:val="0"/>
        <w:kinsoku/>
        <w:wordWrap/>
        <w:overflowPunct/>
        <w:topLinePunct w:val="0"/>
        <w:autoSpaceDE/>
        <w:autoSpaceDN/>
        <w:bidi w:val="0"/>
        <w:spacing w:line="560" w:lineRule="exact"/>
        <w:textAlignment w:val="auto"/>
        <w:outlineLvl w:val="9"/>
      </w:pPr>
    </w:p>
    <w:sectPr>
      <w:headerReference r:id="rId3" w:type="first"/>
      <w:footerReference r:id="rId6" w:type="first"/>
      <w:footerReference r:id="rId4" w:type="default"/>
      <w:footerReference r:id="rId5"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0000000000000000000"/>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5"/>
      </w:rPr>
    </w:pPr>
    <w:r>
      <w:fldChar w:fldCharType="begin"/>
    </w:r>
    <w:r>
      <w:rPr>
        <w:rStyle w:val="5"/>
      </w:rPr>
      <w:instrText xml:space="preserve">PAGE  </w:instrText>
    </w:r>
    <w:r>
      <w:fldChar w:fldCharType="separate"/>
    </w:r>
    <w:r>
      <w:rPr>
        <w:rStyle w:val="5"/>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D0C9455"/>
    <w:multiLevelType w:val="singleLevel"/>
    <w:tmpl w:val="AD0C9455"/>
    <w:lvl w:ilvl="0" w:tentative="0">
      <w:start w:val="6"/>
      <w:numFmt w:val="chineseCounting"/>
      <w:suff w:val="nothing"/>
      <w:lvlText w:val="%1、"/>
      <w:lvlJc w:val="left"/>
      <w:rPr>
        <w:rFonts w:hint="eastAsia"/>
      </w:rPr>
    </w:lvl>
  </w:abstractNum>
  <w:abstractNum w:abstractNumId="1">
    <w:nsid w:val="311CF18F"/>
    <w:multiLevelType w:val="singleLevel"/>
    <w:tmpl w:val="311CF18F"/>
    <w:lvl w:ilvl="0" w:tentative="0">
      <w:start w:val="2"/>
      <w:numFmt w:val="chineseCounting"/>
      <w:suff w:val="nothing"/>
      <w:lvlText w:val="（%1）"/>
      <w:lvlJc w:val="left"/>
      <w:pPr>
        <w:ind w:left="481" w:firstLine="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characterSpacingControl w:val="doNotCompress"/>
  <w:compat>
    <w:useFELayout/>
    <w:compatSetting w:name="compatibilityMode" w:uri="http://schemas.microsoft.com/office/word" w:val="12"/>
  </w:compat>
  <w:rsids>
    <w:rsidRoot w:val="28891888"/>
    <w:rsid w:val="00124089"/>
    <w:rsid w:val="001F4243"/>
    <w:rsid w:val="00E54551"/>
    <w:rsid w:val="11DD5BFE"/>
    <w:rsid w:val="28891888"/>
    <w:rsid w:val="61CF496F"/>
    <w:rsid w:val="6A7703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5">
    <w:name w:val="page number"/>
    <w:basedOn w:val="4"/>
    <w:qFormat/>
    <w:uiPriority w:val="0"/>
  </w:style>
  <w:style w:type="paragraph" w:customStyle="1" w:styleId="7">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272</Words>
  <Characters>1551</Characters>
  <Lines>12</Lines>
  <Paragraphs>3</Paragraphs>
  <TotalTime>0</TotalTime>
  <ScaleCrop>false</ScaleCrop>
  <LinksUpToDate>false</LinksUpToDate>
  <CharactersWithSpaces>1820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2020-01-05T04:24:00Z</dcterms:created>
  <dc:creator>快乐一生</dc:creator>
  <cp:lastModifiedBy>Administrator</cp:lastModifiedBy>
  <cp:lastPrinted>2020-01-07T02:07:24Z</cp:lastPrinted>
  <dcterms:modified xsi:type="dcterms:W3CDTF">2020-01-07T02:07:28Z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