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1662"/>
        </w:tabs>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Theme="majorEastAsia" w:hAnsiTheme="majorEastAsia" w:eastAsiaTheme="majorEastAsia" w:cstheme="majorEastAsia"/>
          <w:b/>
          <w:bCs/>
          <w:sz w:val="36"/>
          <w:szCs w:val="36"/>
          <w:lang w:val="en-US" w:eastAsia="zh-CN"/>
        </w:rPr>
      </w:pPr>
      <w:r>
        <w:rPr>
          <w:rFonts w:hint="eastAsia" w:ascii="黑体" w:hAnsi="黑体" w:eastAsia="黑体" w:cs="黑体"/>
          <w:b w:val="0"/>
          <w:bCs w:val="0"/>
          <w:sz w:val="32"/>
          <w:szCs w:val="32"/>
          <w:lang w:val="en-US" w:eastAsia="zh-CN"/>
        </w:rPr>
        <w:tab/>
      </w:r>
      <w:r>
        <w:rPr>
          <w:rFonts w:hint="eastAsia" w:asciiTheme="majorEastAsia" w:hAnsiTheme="majorEastAsia" w:eastAsiaTheme="majorEastAsia" w:cstheme="majorEastAsia"/>
          <w:b/>
          <w:bCs/>
          <w:sz w:val="36"/>
          <w:szCs w:val="36"/>
          <w:lang w:val="en-US" w:eastAsia="zh-CN"/>
        </w:rPr>
        <w:t>石家庄市鹿泉区公用事业管理中心</w:t>
      </w:r>
    </w:p>
    <w:p>
      <w:pPr>
        <w:spacing w:line="360" w:lineRule="auto"/>
        <w:ind w:left="0" w:leftChars="0" w:right="0" w:rightChars="0" w:firstLine="0" w:firstLineChars="0"/>
        <w:jc w:val="center"/>
        <w:rPr>
          <w:rFonts w:hint="eastAsia" w:asciiTheme="majorEastAsia" w:hAnsiTheme="majorEastAsia" w:eastAsiaTheme="majorEastAsia" w:cstheme="majorEastAsia"/>
          <w:b/>
          <w:bCs/>
          <w:sz w:val="36"/>
          <w:szCs w:val="36"/>
          <w:lang w:eastAsia="zh-CN"/>
        </w:rPr>
      </w:pPr>
      <w:r>
        <w:rPr>
          <w:rFonts w:hint="eastAsia" w:asciiTheme="majorEastAsia" w:hAnsiTheme="majorEastAsia" w:eastAsiaTheme="majorEastAsia" w:cstheme="majorEastAsia"/>
          <w:b/>
          <w:bCs/>
          <w:sz w:val="36"/>
          <w:szCs w:val="36"/>
          <w:lang w:val="en-US" w:eastAsia="zh-CN"/>
        </w:rPr>
        <w:t>环保局两侧绿化提升改造</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石家庄市鹿泉区区级部门预算绩效管理办法</w:t>
      </w:r>
      <w:r>
        <w:rPr>
          <w:rFonts w:hint="eastAsia" w:ascii="仿宋" w:hAnsi="仿宋" w:eastAsia="仿宋" w:cs="仿宋"/>
          <w:sz w:val="32"/>
          <w:szCs w:val="32"/>
        </w:rPr>
        <w:t>》</w:t>
      </w:r>
      <w:r>
        <w:rPr>
          <w:rFonts w:hint="eastAsia" w:ascii="仿宋" w:hAnsi="仿宋" w:eastAsia="仿宋" w:cs="仿宋"/>
          <w:sz w:val="32"/>
          <w:szCs w:val="32"/>
          <w:lang w:eastAsia="zh-CN"/>
        </w:rPr>
        <w:t>（鹿</w:t>
      </w:r>
      <w:r>
        <w:rPr>
          <w:rFonts w:hint="eastAsia" w:ascii="仿宋" w:hAnsi="仿宋" w:eastAsia="仿宋" w:cs="仿宋"/>
          <w:sz w:val="32"/>
          <w:szCs w:val="32"/>
          <w:lang w:val="en-US" w:eastAsia="zh-CN"/>
        </w:rPr>
        <w:t>财字[2019]65号）</w:t>
      </w:r>
      <w:r>
        <w:rPr>
          <w:rFonts w:hint="eastAsia" w:ascii="仿宋" w:hAnsi="仿宋" w:eastAsia="仿宋" w:cs="仿宋"/>
          <w:sz w:val="32"/>
          <w:szCs w:val="32"/>
        </w:rPr>
        <w:t>，遵循“科学性、规范性、客观性和公正性”的原则，</w:t>
      </w:r>
      <w:r>
        <w:rPr>
          <w:rFonts w:hint="eastAsia" w:ascii="仿宋" w:hAnsi="仿宋" w:eastAsia="仿宋" w:cs="仿宋"/>
          <w:b w:val="0"/>
          <w:bCs w:val="0"/>
          <w:sz w:val="32"/>
          <w:szCs w:val="32"/>
          <w:lang w:val="en-US" w:eastAsia="zh-CN"/>
        </w:rPr>
        <w:t>对环保局两侧绿化提升改造项</w:t>
      </w:r>
      <w:r>
        <w:rPr>
          <w:rFonts w:hint="eastAsia" w:ascii="仿宋" w:hAnsi="仿宋" w:eastAsia="仿宋" w:cs="仿宋"/>
          <w:sz w:val="32"/>
          <w:szCs w:val="32"/>
          <w:lang w:eastAsia="zh-CN"/>
        </w:rPr>
        <w:t>目</w:t>
      </w:r>
      <w:r>
        <w:rPr>
          <w:rFonts w:hint="eastAsia" w:ascii="仿宋" w:hAnsi="仿宋" w:eastAsia="仿宋" w:cs="仿宋"/>
          <w:sz w:val="32"/>
          <w:szCs w:val="32"/>
        </w:rPr>
        <w:t>实施了</w:t>
      </w:r>
      <w:r>
        <w:rPr>
          <w:rFonts w:hint="eastAsia" w:ascii="仿宋" w:hAnsi="仿宋" w:eastAsia="仿宋" w:cs="仿宋"/>
          <w:sz w:val="32"/>
          <w:szCs w:val="32"/>
          <w:lang w:eastAsia="zh-CN"/>
        </w:rPr>
        <w:t>绩效</w:t>
      </w:r>
      <w:r>
        <w:rPr>
          <w:rFonts w:hint="eastAsia" w:ascii="仿宋" w:hAnsi="仿宋" w:eastAsia="仿宋" w:cs="仿宋"/>
          <w:sz w:val="32"/>
          <w:szCs w:val="32"/>
        </w:rPr>
        <w:t>评价，形成本评价报告。</w:t>
      </w:r>
    </w:p>
    <w:p>
      <w:pPr>
        <w:adjustRightInd w:val="0"/>
        <w:snapToGrid w:val="0"/>
        <w:spacing w:line="360" w:lineRule="auto"/>
        <w:rPr>
          <w:rFonts w:hint="eastAsia" w:ascii="仿宋" w:hAnsi="仿宋" w:eastAsia="仿宋" w:cs="仿宋"/>
          <w:b/>
          <w:bCs/>
          <w:sz w:val="32"/>
          <w:szCs w:val="36"/>
        </w:rPr>
      </w:pPr>
      <w:r>
        <w:rPr>
          <w:rFonts w:hint="eastAsia" w:ascii="仿宋" w:hAnsi="仿宋" w:eastAsia="仿宋" w:cs="仿宋"/>
          <w:sz w:val="32"/>
          <w:szCs w:val="32"/>
          <w:lang w:val="en-US" w:eastAsia="zh-CN"/>
        </w:rPr>
        <w:t xml:space="preserve">  </w:t>
      </w:r>
      <w:r>
        <w:rPr>
          <w:rFonts w:hint="eastAsia" w:ascii="仿宋" w:hAnsi="仿宋" w:eastAsia="仿宋" w:cs="仿宋"/>
          <w:b/>
          <w:bCs/>
          <w:sz w:val="32"/>
          <w:szCs w:val="32"/>
          <w:lang w:val="en-US" w:eastAsia="zh-CN"/>
        </w:rPr>
        <w:t xml:space="preserve">  </w:t>
      </w:r>
      <w:r>
        <w:rPr>
          <w:rFonts w:hint="eastAsia" w:ascii="仿宋" w:hAnsi="仿宋" w:eastAsia="仿宋" w:cs="仿宋"/>
          <w:b/>
          <w:bCs/>
          <w:sz w:val="32"/>
          <w:szCs w:val="32"/>
        </w:rPr>
        <w:t>一、</w:t>
      </w:r>
      <w:r>
        <w:rPr>
          <w:rFonts w:hint="eastAsia" w:ascii="仿宋" w:hAnsi="仿宋" w:eastAsia="仿宋" w:cs="仿宋"/>
          <w:b/>
          <w:bCs/>
          <w:sz w:val="32"/>
          <w:szCs w:val="32"/>
          <w:lang w:eastAsia="zh-CN"/>
        </w:rPr>
        <w:t>项目</w:t>
      </w:r>
      <w:r>
        <w:rPr>
          <w:rFonts w:hint="eastAsia" w:ascii="仿宋" w:hAnsi="仿宋" w:eastAsia="仿宋" w:cs="仿宋"/>
          <w:b/>
          <w:bCs/>
          <w:sz w:val="32"/>
          <w:szCs w:val="36"/>
        </w:rPr>
        <w:t>基本情况</w:t>
      </w:r>
    </w:p>
    <w:p>
      <w:pPr>
        <w:adjustRightInd w:val="0"/>
        <w:snapToGrid w:val="0"/>
        <w:spacing w:line="360" w:lineRule="auto"/>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（一）项目概况</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1</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项目实施单位及项目立项等基本情况：实施单位是石家庄市鹿泉区公用事业管理中心，项目经区政府批准已列入</w:t>
      </w:r>
      <w:r>
        <w:rPr>
          <w:rFonts w:hint="eastAsia" w:ascii="仿宋" w:hAnsi="仿宋" w:eastAsia="仿宋" w:cs="仿宋"/>
          <w:sz w:val="32"/>
          <w:szCs w:val="32"/>
          <w:lang w:val="en-US" w:eastAsia="zh-CN"/>
        </w:rPr>
        <w:t>2019年鹿泉区政府投资预算计划</w:t>
      </w:r>
      <w:r>
        <w:rPr>
          <w:rFonts w:hint="eastAsia" w:ascii="仿宋" w:hAnsi="仿宋" w:eastAsia="仿宋" w:cs="仿宋"/>
          <w:sz w:val="32"/>
          <w:szCs w:val="32"/>
          <w:lang w:eastAsia="zh-CN"/>
        </w:rPr>
        <w:t>。</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2.项目主要实施内容和范围：</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环保局两侧绿化提升改造是鹿泉城区环保局门口两侧。工程主要实施内容为：栽植造型油松一棵，蛇梅600平米、每平米49棵，安装护栏60米，养护期一年。</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3.项目资金投入情况：</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该项目总投资约6.41万元，项目资金为本级财政资金，2019年度财政调整安排资金6.41万元。</w:t>
      </w:r>
    </w:p>
    <w:p>
      <w:pPr>
        <w:adjustRightInd w:val="0"/>
        <w:snapToGrid w:val="0"/>
        <w:spacing w:line="360" w:lineRule="auto"/>
        <w:ind w:firstLine="640" w:firstLineChars="200"/>
        <w:rPr>
          <w:rFonts w:hint="eastAsia" w:ascii="仿宋" w:hAnsi="仿宋" w:eastAsia="仿宋" w:cs="仿宋"/>
          <w:b/>
          <w:bCs/>
          <w:sz w:val="32"/>
          <w:szCs w:val="32"/>
        </w:rPr>
      </w:pPr>
      <w:r>
        <w:rPr>
          <w:rFonts w:hint="eastAsia" w:ascii="仿宋" w:hAnsi="仿宋" w:eastAsia="仿宋" w:cs="仿宋"/>
          <w:b w:val="0"/>
          <w:bCs w:val="0"/>
          <w:sz w:val="32"/>
          <w:szCs w:val="32"/>
        </w:rPr>
        <w:t>（二）项目</w:t>
      </w:r>
      <w:r>
        <w:rPr>
          <w:rFonts w:hint="eastAsia" w:ascii="仿宋" w:hAnsi="仿宋" w:eastAsia="仿宋" w:cs="仿宋"/>
          <w:b w:val="0"/>
          <w:bCs w:val="0"/>
          <w:sz w:val="32"/>
          <w:szCs w:val="32"/>
          <w:lang w:eastAsia="zh-CN"/>
        </w:rPr>
        <w:t>预期</w:t>
      </w:r>
      <w:r>
        <w:rPr>
          <w:rFonts w:hint="eastAsia" w:ascii="仿宋" w:hAnsi="仿宋" w:eastAsia="仿宋" w:cs="仿宋"/>
          <w:b w:val="0"/>
          <w:bCs w:val="0"/>
          <w:sz w:val="32"/>
          <w:szCs w:val="32"/>
        </w:rPr>
        <w:t>绩效目标</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项目</w:t>
      </w:r>
      <w:r>
        <w:rPr>
          <w:rFonts w:hint="eastAsia" w:ascii="仿宋" w:hAnsi="仿宋" w:eastAsia="仿宋" w:cs="仿宋"/>
          <w:sz w:val="32"/>
          <w:szCs w:val="32"/>
          <w:lang w:eastAsia="zh-CN"/>
        </w:rPr>
        <w:t>预期</w:t>
      </w:r>
      <w:r>
        <w:rPr>
          <w:rFonts w:hint="eastAsia" w:ascii="仿宋" w:hAnsi="仿宋" w:eastAsia="仿宋" w:cs="仿宋"/>
          <w:sz w:val="32"/>
          <w:szCs w:val="32"/>
        </w:rPr>
        <w:t>绩效</w:t>
      </w:r>
      <w:r>
        <w:rPr>
          <w:rFonts w:hint="eastAsia" w:ascii="仿宋" w:hAnsi="仿宋" w:eastAsia="仿宋" w:cs="仿宋"/>
          <w:sz w:val="32"/>
          <w:szCs w:val="32"/>
          <w:lang w:eastAsia="zh-CN"/>
        </w:rPr>
        <w:t>总</w:t>
      </w:r>
      <w:r>
        <w:rPr>
          <w:rFonts w:hint="eastAsia" w:ascii="仿宋" w:hAnsi="仿宋" w:eastAsia="仿宋" w:cs="仿宋"/>
          <w:sz w:val="32"/>
          <w:szCs w:val="32"/>
        </w:rPr>
        <w:t>目标</w:t>
      </w:r>
      <w:r>
        <w:rPr>
          <w:rFonts w:hint="eastAsia" w:ascii="仿宋" w:hAnsi="仿宋" w:eastAsia="仿宋" w:cs="仿宋"/>
          <w:sz w:val="32"/>
          <w:szCs w:val="32"/>
          <w:lang w:eastAsia="zh-CN"/>
        </w:rPr>
        <w:t>，全面改善环保局检测点周边环境，解决扬尘问题，大大提升城市整体形象。</w:t>
      </w:r>
    </w:p>
    <w:p>
      <w:pPr>
        <w:adjustRightInd w:val="0"/>
        <w:snapToGrid w:val="0"/>
        <w:spacing w:line="360" w:lineRule="auto"/>
        <w:ind w:firstLine="643"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二、绩效评价工作情况</w:t>
      </w:r>
    </w:p>
    <w:p>
      <w:pPr>
        <w:ind w:left="0" w:leftChars="0" w:right="0" w:rightChars="0" w:firstLine="0" w:firstLineChars="0"/>
        <w:jc w:val="both"/>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b w:val="0"/>
          <w:bCs w:val="0"/>
          <w:sz w:val="32"/>
          <w:szCs w:val="32"/>
          <w:lang w:val="en-US" w:eastAsia="zh-CN"/>
        </w:rPr>
        <w:t>（一）绩效评价的组织工作</w:t>
      </w:r>
    </w:p>
    <w:p>
      <w:pPr>
        <w:ind w:left="0" w:leftChars="0" w:right="0" w:rightChars="0"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成立评价小组，由评价小组组织实施对环保局两侧绿化提升改造立项、资金落实、业务管理、财务管理、项目产出、项目效益等绩效评价指标进行检查评价。</w:t>
      </w:r>
    </w:p>
    <w:p>
      <w:pPr>
        <w:numPr>
          <w:ilvl w:val="0"/>
          <w:numId w:val="1"/>
        </w:numPr>
        <w:ind w:left="481" w:leftChars="0" w:firstLine="0" w:firstLine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绩效评价的方法和过程</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对工程手续、工程资料及竣工验收等相关资料进行查阅、根据绩效评价指标体系框架进行分项评价。</w:t>
      </w:r>
    </w:p>
    <w:p>
      <w:pPr>
        <w:numPr>
          <w:ilvl w:val="0"/>
          <w:numId w:val="0"/>
        </w:numPr>
        <w:ind w:leftChars="0" w:right="0" w:rightChars="0"/>
        <w:jc w:val="both"/>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 xml:space="preserve">   </w:t>
      </w:r>
      <w:r>
        <w:rPr>
          <w:rFonts w:hint="eastAsia" w:ascii="仿宋" w:hAnsi="仿宋" w:eastAsia="仿宋" w:cs="仿宋"/>
          <w:b w:val="0"/>
          <w:bCs w:val="0"/>
          <w:sz w:val="32"/>
          <w:szCs w:val="32"/>
          <w:lang w:val="en-US" w:eastAsia="zh-CN"/>
        </w:rPr>
        <w:t>（三）建立绩效评价指标体系</w:t>
      </w:r>
    </w:p>
    <w:p>
      <w:pPr>
        <w:ind w:firstLine="640" w:firstLineChars="200"/>
        <w:jc w:val="both"/>
        <w:rPr>
          <w:rFonts w:hint="eastAsia" w:ascii="仿宋" w:hAnsi="仿宋" w:eastAsia="仿宋" w:cs="仿宋"/>
          <w:sz w:val="32"/>
          <w:szCs w:val="32"/>
          <w:lang w:val="en-US" w:eastAsia="zh-CN"/>
        </w:rPr>
      </w:pPr>
      <w:r>
        <w:rPr>
          <w:rFonts w:hint="eastAsia" w:ascii="仿宋" w:hAnsi="仿宋" w:eastAsia="仿宋" w:cs="仿宋"/>
          <w:b w:val="0"/>
          <w:bCs w:val="0"/>
          <w:sz w:val="32"/>
          <w:szCs w:val="32"/>
          <w:lang w:val="en-US" w:eastAsia="zh-CN"/>
        </w:rPr>
        <w:t>在开展预算绩效评价工作时，对项目立项、资金落实、业务管理、财务管理、项目产出、项目效益等</w:t>
      </w:r>
      <w:r>
        <w:rPr>
          <w:rFonts w:hint="eastAsia" w:ascii="仿宋" w:hAnsi="仿宋" w:eastAsia="仿宋" w:cs="仿宋"/>
          <w:sz w:val="32"/>
          <w:szCs w:val="32"/>
          <w:lang w:val="en-US" w:eastAsia="zh-CN"/>
        </w:rPr>
        <w:t>共性</w:t>
      </w:r>
      <w:r>
        <w:rPr>
          <w:rFonts w:hint="eastAsia" w:ascii="仿宋" w:hAnsi="仿宋" w:eastAsia="仿宋" w:cs="仿宋"/>
          <w:b w:val="0"/>
          <w:bCs w:val="0"/>
          <w:sz w:val="32"/>
          <w:szCs w:val="32"/>
          <w:lang w:val="en-US" w:eastAsia="zh-CN"/>
        </w:rPr>
        <w:t>绩效评价指标</w:t>
      </w:r>
      <w:r>
        <w:rPr>
          <w:rFonts w:hint="eastAsia" w:ascii="仿宋" w:hAnsi="仿宋" w:eastAsia="仿宋" w:cs="仿宋"/>
          <w:sz w:val="32"/>
          <w:szCs w:val="32"/>
          <w:lang w:val="en-US" w:eastAsia="zh-CN"/>
        </w:rPr>
        <w:t>。</w:t>
      </w:r>
    </w:p>
    <w:p>
      <w:pPr>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 xml:space="preserve">    三、</w:t>
      </w:r>
      <w:r>
        <w:rPr>
          <w:rFonts w:hint="eastAsia" w:ascii="仿宋" w:hAnsi="仿宋" w:eastAsia="仿宋" w:cs="仿宋"/>
          <w:b/>
          <w:bCs/>
          <w:sz w:val="32"/>
          <w:szCs w:val="32"/>
          <w:lang w:eastAsia="zh-CN"/>
        </w:rPr>
        <w:t>项目执行及绩效实现情况</w:t>
      </w:r>
    </w:p>
    <w:p>
      <w:p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（一）项目投入</w:t>
      </w:r>
    </w:p>
    <w:p>
      <w:p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1.项目立项情况分析。</w:t>
      </w:r>
      <w:r>
        <w:rPr>
          <w:rFonts w:hint="eastAsia" w:ascii="仿宋" w:hAnsi="仿宋" w:eastAsia="仿宋" w:cs="仿宋"/>
          <w:b w:val="0"/>
          <w:i w:val="0"/>
          <w:snapToGrid/>
          <w:color w:val="000000"/>
          <w:sz w:val="32"/>
          <w:szCs w:val="32"/>
          <w:u w:val="none"/>
          <w:shd w:val="clear" w:color="auto" w:fill="FFFFFF"/>
          <w:lang w:eastAsia="zh-CN"/>
        </w:rPr>
        <w:t>项目的申请、设立过程符合相关要求；项目所设定的绩效目标依据充分，符合客观实际；依据绩效目标设定的绩效指标清晰、细化、可衡量。通过</w:t>
      </w:r>
      <w:r>
        <w:rPr>
          <w:rFonts w:hint="eastAsia" w:ascii="仿宋" w:hAnsi="仿宋" w:eastAsia="仿宋" w:cs="仿宋"/>
          <w:b w:val="0"/>
          <w:bCs w:val="0"/>
          <w:sz w:val="32"/>
          <w:szCs w:val="32"/>
          <w:lang w:val="en-US" w:eastAsia="zh-CN"/>
        </w:rPr>
        <w:t>对项目立项规范性、绩效目标合理性和绩效指标明确性等情况进行分析后，根据指标体系评分标准计算分值为18分。</w:t>
      </w:r>
    </w:p>
    <w:p>
      <w:p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2.资金落实情况分析。</w:t>
      </w:r>
    </w:p>
    <w:p>
      <w:p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2019年度财政拨付项目建设资金6.41万元，按照合同约定我中心已全部支付。      </w:t>
      </w:r>
    </w:p>
    <w:p>
      <w:p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通过对资金到位率和到位及时率等情况进行分析后，根据指标体系评分标准计算分值为15分。</w:t>
      </w:r>
    </w:p>
    <w:p>
      <w:p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（二）项目实施过程</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1.业务管理情况分析。我管理中心</w:t>
      </w:r>
      <w:r>
        <w:rPr>
          <w:rFonts w:hint="eastAsia" w:ascii="仿宋" w:hAnsi="仿宋" w:eastAsia="仿宋" w:cs="仿宋"/>
          <w:b w:val="0"/>
          <w:i w:val="0"/>
          <w:snapToGrid/>
          <w:color w:val="000000"/>
          <w:sz w:val="32"/>
          <w:szCs w:val="32"/>
          <w:u w:val="none"/>
          <w:shd w:val="clear" w:color="auto" w:fill="FFFFFF"/>
          <w:lang w:eastAsia="zh-CN"/>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b w:val="0"/>
          <w:bCs w:val="0"/>
          <w:sz w:val="32"/>
          <w:szCs w:val="32"/>
          <w:lang w:val="en-US" w:eastAsia="zh-CN"/>
        </w:rPr>
        <w:t>健全的管理制度、有效性执行制度和对项目质量把控等情况进行分析后，根据指标体系评分标准计算分值为10分。</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2.财务管理。</w:t>
      </w:r>
      <w:r>
        <w:rPr>
          <w:rFonts w:hint="eastAsia" w:ascii="仿宋" w:hAnsi="仿宋" w:eastAsia="仿宋" w:cs="仿宋"/>
          <w:b w:val="0"/>
          <w:i w:val="0"/>
          <w:snapToGrid/>
          <w:color w:val="000000"/>
          <w:sz w:val="32"/>
          <w:szCs w:val="32"/>
          <w:u w:val="none"/>
          <w:shd w:val="clear" w:color="auto" w:fill="FFFFFF"/>
          <w:lang w:eastAsia="zh-CN"/>
        </w:rPr>
        <w:t>项目实施单位的财务制度健全，项目资金使用符合相关的财务管理制度规定。通过</w:t>
      </w:r>
      <w:r>
        <w:rPr>
          <w:rFonts w:hint="eastAsia" w:ascii="仿宋" w:hAnsi="仿宋" w:eastAsia="仿宋" w:cs="仿宋"/>
          <w:b w:val="0"/>
          <w:bCs w:val="0"/>
          <w:sz w:val="32"/>
          <w:szCs w:val="32"/>
          <w:lang w:val="en-US" w:eastAsia="zh-CN"/>
        </w:rPr>
        <w:t>对管理制度健全性、资金使用合规性和财务监控有效性等情况进行分析后，根据指标体系评分标准计算分值为10分。</w:t>
      </w:r>
    </w:p>
    <w:p>
      <w:pPr>
        <w:numPr>
          <w:ilvl w:val="0"/>
          <w:numId w:val="0"/>
        </w:numP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 xml:space="preserve">   </w:t>
      </w:r>
      <w:r>
        <w:rPr>
          <w:rFonts w:hint="eastAsia" w:ascii="仿宋" w:hAnsi="仿宋" w:eastAsia="仿宋" w:cs="仿宋"/>
          <w:b w:val="0"/>
          <w:bCs w:val="0"/>
          <w:sz w:val="32"/>
          <w:szCs w:val="32"/>
          <w:lang w:val="en-US" w:eastAsia="zh-CN"/>
        </w:rPr>
        <w:t>（三）项目产出</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sz w:val="32"/>
          <w:szCs w:val="32"/>
          <w:lang w:eastAsia="zh-CN"/>
        </w:rPr>
        <w:t>根据</w:t>
      </w:r>
      <w:r>
        <w:rPr>
          <w:rFonts w:hint="eastAsia" w:ascii="仿宋" w:hAnsi="仿宋" w:eastAsia="仿宋" w:cs="仿宋"/>
          <w:sz w:val="32"/>
          <w:szCs w:val="32"/>
        </w:rPr>
        <w:t>项目</w:t>
      </w:r>
      <w:r>
        <w:rPr>
          <w:rFonts w:hint="eastAsia" w:ascii="仿宋" w:hAnsi="仿宋" w:eastAsia="仿宋" w:cs="仿宋"/>
          <w:sz w:val="32"/>
          <w:szCs w:val="32"/>
          <w:lang w:eastAsia="zh-CN"/>
        </w:rPr>
        <w:t>预期</w:t>
      </w:r>
      <w:r>
        <w:rPr>
          <w:rFonts w:hint="eastAsia" w:ascii="仿宋" w:hAnsi="仿宋" w:eastAsia="仿宋" w:cs="仿宋"/>
          <w:sz w:val="32"/>
          <w:szCs w:val="32"/>
        </w:rPr>
        <w:t>绩效</w:t>
      </w:r>
      <w:r>
        <w:rPr>
          <w:rFonts w:hint="eastAsia" w:ascii="仿宋" w:hAnsi="仿宋" w:eastAsia="仿宋" w:cs="仿宋"/>
          <w:sz w:val="32"/>
          <w:szCs w:val="32"/>
          <w:lang w:eastAsia="zh-CN"/>
        </w:rPr>
        <w:t>总</w:t>
      </w:r>
      <w:r>
        <w:rPr>
          <w:rFonts w:hint="eastAsia" w:ascii="仿宋" w:hAnsi="仿宋" w:eastAsia="仿宋" w:cs="仿宋"/>
          <w:sz w:val="32"/>
          <w:szCs w:val="32"/>
        </w:rPr>
        <w:t>目标</w:t>
      </w:r>
      <w:r>
        <w:rPr>
          <w:rFonts w:hint="eastAsia" w:ascii="仿宋" w:hAnsi="仿宋" w:eastAsia="仿宋" w:cs="仿宋"/>
          <w:sz w:val="32"/>
          <w:szCs w:val="32"/>
          <w:lang w:eastAsia="zh-CN"/>
        </w:rPr>
        <w:t>，该工程工期</w:t>
      </w:r>
      <w:r>
        <w:rPr>
          <w:rFonts w:hint="eastAsia" w:ascii="仿宋" w:hAnsi="仿宋" w:eastAsia="仿宋" w:cs="仿宋"/>
          <w:sz w:val="32"/>
          <w:szCs w:val="32"/>
          <w:lang w:val="en-US" w:eastAsia="zh-CN"/>
        </w:rPr>
        <w:t>3天</w:t>
      </w:r>
      <w:r>
        <w:rPr>
          <w:rFonts w:hint="eastAsia" w:ascii="仿宋" w:hAnsi="仿宋" w:eastAsia="仿宋" w:cs="仿宋"/>
          <w:sz w:val="32"/>
          <w:szCs w:val="32"/>
          <w:lang w:eastAsia="zh-CN"/>
        </w:rPr>
        <w:t>，总投资</w:t>
      </w:r>
      <w:r>
        <w:rPr>
          <w:rFonts w:hint="eastAsia" w:ascii="仿宋" w:hAnsi="仿宋" w:eastAsia="仿宋" w:cs="仿宋"/>
          <w:sz w:val="32"/>
          <w:szCs w:val="32"/>
          <w:lang w:val="en-US" w:eastAsia="zh-CN"/>
        </w:rPr>
        <w:t xml:space="preserve">  万</w:t>
      </w:r>
      <w:r>
        <w:rPr>
          <w:rFonts w:hint="eastAsia" w:ascii="仿宋" w:hAnsi="仿宋" w:eastAsia="仿宋" w:cs="仿宋"/>
          <w:sz w:val="32"/>
          <w:szCs w:val="32"/>
          <w:lang w:eastAsia="zh-CN"/>
        </w:rPr>
        <w:t>元。</w:t>
      </w:r>
      <w:r>
        <w:rPr>
          <w:rFonts w:hint="eastAsia" w:ascii="仿宋" w:hAnsi="仿宋" w:eastAsia="仿宋" w:cs="仿宋"/>
          <w:sz w:val="32"/>
          <w:szCs w:val="32"/>
          <w:lang w:val="en-US" w:eastAsia="zh-CN"/>
        </w:rPr>
        <w:t>环保局两侧绿化提升改造</w:t>
      </w:r>
      <w:r>
        <w:rPr>
          <w:rFonts w:hint="eastAsia" w:ascii="仿宋" w:hAnsi="仿宋" w:eastAsia="仿宋" w:cs="仿宋"/>
          <w:sz w:val="32"/>
          <w:szCs w:val="32"/>
          <w:lang w:eastAsia="zh-CN"/>
        </w:rPr>
        <w:t>工程</w:t>
      </w:r>
      <w:r>
        <w:rPr>
          <w:rFonts w:hint="eastAsia" w:ascii="仿宋" w:hAnsi="仿宋" w:eastAsia="仿宋" w:cs="仿宋"/>
          <w:sz w:val="32"/>
          <w:szCs w:val="32"/>
          <w:lang w:val="en-US" w:eastAsia="zh-CN"/>
        </w:rPr>
        <w:t>2019年7</w:t>
      </w:r>
      <w:r>
        <w:rPr>
          <w:rFonts w:hint="eastAsia" w:ascii="仿宋" w:hAnsi="仿宋" w:eastAsia="仿宋" w:cs="仿宋"/>
          <w:sz w:val="32"/>
          <w:szCs w:val="32"/>
          <w:lang w:eastAsia="zh-CN"/>
        </w:rPr>
        <w:t>月</w:t>
      </w:r>
      <w:r>
        <w:rPr>
          <w:rFonts w:hint="eastAsia" w:ascii="仿宋" w:hAnsi="仿宋" w:eastAsia="仿宋" w:cs="仿宋"/>
          <w:sz w:val="32"/>
          <w:szCs w:val="32"/>
          <w:lang w:val="en-US" w:eastAsia="zh-CN"/>
        </w:rPr>
        <w:t>11日</w:t>
      </w:r>
      <w:r>
        <w:rPr>
          <w:rFonts w:hint="eastAsia" w:ascii="仿宋" w:hAnsi="仿宋" w:eastAsia="仿宋" w:cs="仿宋"/>
          <w:sz w:val="32"/>
          <w:szCs w:val="32"/>
          <w:lang w:eastAsia="zh-CN"/>
        </w:rPr>
        <w:t>进场开始施工，</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月</w:t>
      </w:r>
      <w:r>
        <w:rPr>
          <w:rFonts w:hint="eastAsia" w:ascii="仿宋" w:hAnsi="仿宋" w:eastAsia="仿宋" w:cs="仿宋"/>
          <w:sz w:val="32"/>
          <w:szCs w:val="32"/>
          <w:lang w:val="en-US" w:eastAsia="zh-CN"/>
        </w:rPr>
        <w:t>13日</w:t>
      </w:r>
      <w:r>
        <w:rPr>
          <w:rFonts w:hint="eastAsia" w:ascii="仿宋" w:hAnsi="仿宋" w:eastAsia="仿宋" w:cs="仿宋"/>
          <w:sz w:val="32"/>
          <w:szCs w:val="32"/>
          <w:lang w:eastAsia="zh-CN"/>
        </w:rPr>
        <w:t>完工。按照合同工期圆满完成各项施工内容，并一次性通过竣工验收，质量合格。</w:t>
      </w:r>
      <w:r>
        <w:rPr>
          <w:rFonts w:hint="eastAsia" w:ascii="仿宋" w:hAnsi="仿宋" w:eastAsia="仿宋" w:cs="仿宋"/>
          <w:sz w:val="32"/>
          <w:szCs w:val="32"/>
          <w:lang w:val="en-US" w:eastAsia="zh-CN"/>
        </w:rPr>
        <w:t>通过</w:t>
      </w:r>
      <w:r>
        <w:rPr>
          <w:rFonts w:hint="eastAsia" w:ascii="仿宋" w:hAnsi="仿宋" w:eastAsia="仿宋" w:cs="仿宋"/>
          <w:b w:val="0"/>
          <w:bCs w:val="0"/>
          <w:sz w:val="32"/>
          <w:szCs w:val="32"/>
          <w:lang w:val="en-US" w:eastAsia="zh-CN"/>
        </w:rPr>
        <w:t>对项目的实际完成率、完成及时率、质量达标率、成本节约率等情况进行分析后，根据指标体系评分标准计算分值为23分。</w:t>
      </w:r>
    </w:p>
    <w:p>
      <w:pPr>
        <w:numPr>
          <w:ilvl w:val="0"/>
          <w:numId w:val="0"/>
        </w:numPr>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 xml:space="preserve">   </w:t>
      </w:r>
      <w:r>
        <w:rPr>
          <w:rFonts w:hint="eastAsia" w:ascii="仿宋" w:hAnsi="仿宋" w:eastAsia="仿宋" w:cs="仿宋"/>
          <w:b w:val="0"/>
          <w:bCs w:val="0"/>
          <w:sz w:val="32"/>
          <w:szCs w:val="32"/>
          <w:lang w:val="en-US" w:eastAsia="zh-CN"/>
        </w:rPr>
        <w:t>（四）项目效果</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工程实施后全面改善环保局检测点周边环境，解决扬尘问题，大大提升城市整体形象。通过对项目的经济效益、社会效益、生态效益、可持续影响和社会公众或服务对象满意度等情况进行分析后，根据指标体系评分标准计算分值为16分。</w:t>
      </w:r>
    </w:p>
    <w:p>
      <w:pPr>
        <w:numPr>
          <w:ilvl w:val="0"/>
          <w:numId w:val="0"/>
        </w:numPr>
        <w:ind w:firstLine="643"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四、项目综合评价结论和评价等级</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根据项目执行情况和项目绩效情况，给出总得分92分，等级</w:t>
      </w:r>
      <w:r>
        <w:rPr>
          <w:rFonts w:hint="eastAsia" w:ascii="仿宋" w:hAnsi="仿宋" w:eastAsia="仿宋" w:cs="仿宋"/>
          <w:sz w:val="32"/>
          <w:szCs w:val="32"/>
        </w:rPr>
        <w:t>为优秀。</w:t>
      </w:r>
    </w:p>
    <w:p>
      <w:pPr>
        <w:numPr>
          <w:ilvl w:val="0"/>
          <w:numId w:val="0"/>
        </w:numPr>
        <w:ind w:firstLine="643"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五、存在的问题及改进措施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 xml:space="preserve">    </w:t>
      </w:r>
      <w:r>
        <w:rPr>
          <w:rFonts w:hint="eastAsia" w:ascii="仿宋" w:hAnsi="仿宋" w:eastAsia="仿宋" w:cs="仿宋"/>
          <w:b w:val="0"/>
          <w:bCs w:val="0"/>
          <w:sz w:val="32"/>
          <w:szCs w:val="32"/>
          <w:lang w:val="en-US" w:eastAsia="zh-CN"/>
        </w:rPr>
        <w:t>（一）项目存在的主要问题</w:t>
      </w:r>
    </w:p>
    <w:p>
      <w:pPr>
        <w:numPr>
          <w:ilvl w:val="0"/>
          <w:numId w:val="0"/>
        </w:num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无</w:t>
      </w:r>
    </w:p>
    <w:p>
      <w:pPr>
        <w:numPr>
          <w:ilvl w:val="0"/>
          <w:numId w:val="0"/>
        </w:numPr>
        <w:ind w:left="481" w:leftChars="0" w:firstLine="320" w:firstLineChars="1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(二）针对问题提出具体的改进措施或建议</w:t>
      </w:r>
    </w:p>
    <w:p>
      <w:pPr>
        <w:numPr>
          <w:ilvl w:val="0"/>
          <w:numId w:val="0"/>
        </w:numPr>
        <w:ind w:left="481" w:lef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无</w:t>
      </w:r>
    </w:p>
    <w:p>
      <w:pPr>
        <w:numPr>
          <w:ilvl w:val="0"/>
          <w:numId w:val="2"/>
        </w:numPr>
        <w:adjustRightInd w:val="0"/>
        <w:snapToGrid w:val="0"/>
        <w:spacing w:line="360" w:lineRule="auto"/>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评价工作组人员名单及签字</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评价工作小组人员名单</w:t>
      </w:r>
      <w:r>
        <w:rPr>
          <w:rFonts w:hint="eastAsia" w:ascii="仿宋" w:hAnsi="仿宋" w:eastAsia="仿宋" w:cs="仿宋"/>
          <w:sz w:val="32"/>
          <w:szCs w:val="32"/>
          <w:lang w:val="en-US" w:eastAsia="zh-CN"/>
        </w:rPr>
        <w:t>:</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组长：杜树森</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副组长：王永丽、张彬、杜彦章、刘猛、封惠贞</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成员：贡素馨、米建欣、赵利强、崔潇文、张仁和</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评价工作小组人员签字：</w:t>
      </w:r>
    </w:p>
    <w:p>
      <w:pPr>
        <w:rPr>
          <w:rFonts w:hint="eastAsia" w:ascii="仿宋_GB2312" w:eastAsia="仿宋_GB2312"/>
          <w:sz w:val="32"/>
          <w:szCs w:val="32"/>
          <w:lang w:val="en-US" w:eastAsia="zh-CN"/>
        </w:rPr>
      </w:pPr>
      <w:bookmarkStart w:id="0" w:name="_GoBack"/>
      <w:bookmarkEnd w:id="0"/>
    </w:p>
    <w:p>
      <w:pPr>
        <w:rPr>
          <w:rFonts w:hint="eastAsia" w:ascii="仿宋_GB2312" w:eastAsia="仿宋_GB2312"/>
          <w:sz w:val="32"/>
          <w:szCs w:val="32"/>
          <w:lang w:val="en-US" w:eastAsia="zh-CN"/>
        </w:rPr>
      </w:pPr>
    </w:p>
    <w:p/>
    <w:p>
      <w:pPr>
        <w:rPr>
          <w:rFonts w:hint="eastAsia"/>
        </w:rPr>
      </w:pPr>
    </w:p>
    <w:p>
      <w:pPr>
        <w:rPr>
          <w:rFonts w:hint="eastAsia"/>
        </w:rPr>
      </w:pPr>
    </w:p>
    <w:p>
      <w:pPr>
        <w:rPr>
          <w:rFonts w:hint="eastAsia"/>
        </w:rPr>
      </w:pPr>
    </w:p>
    <w:p>
      <w:pPr>
        <w:rPr>
          <w:rFonts w:hint="eastAsia"/>
        </w:rPr>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4620A4"/>
    <w:rsid w:val="1CB44515"/>
    <w:rsid w:val="294620A4"/>
    <w:rsid w:val="2AA96F5B"/>
    <w:rsid w:val="3034648D"/>
    <w:rsid w:val="669A2BFF"/>
    <w:rsid w:val="6F052F9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66</Pages>
  <Words>4135</Words>
  <Characters>6480</Characters>
  <ScaleCrop>false</ScaleCrop>
  <LinksUpToDate>false</LinksUpToDate>
  <CharactersWithSpaces>6527</CharactersWithSpaces>
  <Application>WPS Office_10.8.0.6206_F1E327BC-269C-435d-A152-05C5408002CA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2020-01-05T05:42:00Z</dcterms:created>
  <dc:creator>快乐一生</dc:creator>
  <cp:lastModifiedBy>Administrator</cp:lastModifiedBy>
  <dcterms:modified xsi:type="dcterms:W3CDTF">2020-01-07T02:36:50Z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