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tabs>
          <w:tab w:val="left" w:pos="1662"/>
        </w:tabs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right="0" w:rightChars="0"/>
        <w:jc w:val="both"/>
        <w:textAlignment w:val="auto"/>
        <w:outlineLvl w:val="9"/>
        <w:rPr>
          <w:rFonts w:hint="eastAsia" w:asciiTheme="majorEastAsia" w:hAnsiTheme="majorEastAsia" w:eastAsiaTheme="majorEastAsia" w:cstheme="majorEastAsia"/>
          <w:b/>
          <w:bCs/>
          <w:sz w:val="36"/>
          <w:szCs w:val="36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ab/>
      </w:r>
      <w:bookmarkStart w:id="0" w:name="_GoBack"/>
      <w:bookmarkEnd w:id="0"/>
      <w:r>
        <w:rPr>
          <w:rFonts w:hint="eastAsia" w:asciiTheme="majorEastAsia" w:hAnsiTheme="majorEastAsia" w:eastAsiaTheme="majorEastAsia" w:cstheme="majorEastAsia"/>
          <w:b/>
          <w:bCs/>
          <w:sz w:val="36"/>
          <w:szCs w:val="36"/>
          <w:lang w:val="en-US" w:eastAsia="zh-CN"/>
        </w:rPr>
        <w:t>石家庄市鹿泉区集中供热管理二处</w:t>
      </w:r>
    </w:p>
    <w:p>
      <w:pPr>
        <w:spacing w:line="360" w:lineRule="auto"/>
        <w:ind w:left="0" w:leftChars="0" w:right="0" w:rightChars="0" w:firstLine="0" w:firstLineChars="0"/>
        <w:jc w:val="center"/>
        <w:rPr>
          <w:rFonts w:hint="eastAsia" w:asciiTheme="majorEastAsia" w:hAnsiTheme="majorEastAsia" w:eastAsiaTheme="majorEastAsia" w:cstheme="majorEastAsia"/>
          <w:b/>
          <w:bCs/>
          <w:sz w:val="36"/>
          <w:szCs w:val="36"/>
          <w:lang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36"/>
          <w:szCs w:val="36"/>
          <w:lang w:eastAsia="zh-CN"/>
        </w:rPr>
        <w:t>老旧小区供热改造项目</w:t>
      </w:r>
      <w:r>
        <w:rPr>
          <w:rFonts w:hint="eastAsia" w:asciiTheme="majorEastAsia" w:hAnsiTheme="majorEastAsia" w:eastAsiaTheme="majorEastAsia" w:cstheme="majorEastAsia"/>
          <w:b/>
          <w:bCs/>
          <w:sz w:val="36"/>
          <w:szCs w:val="36"/>
        </w:rPr>
        <w:t>绩效评价报告</w:t>
      </w:r>
    </w:p>
    <w:p>
      <w:pPr>
        <w:spacing w:line="360" w:lineRule="auto"/>
        <w:ind w:left="0" w:leftChars="0" w:right="0" w:rightChars="0" w:firstLine="0" w:firstLineChars="0"/>
        <w:jc w:val="both"/>
        <w:rPr>
          <w:rFonts w:hint="eastAsia" w:ascii="华文楷体" w:eastAsia="华文楷体"/>
          <w:sz w:val="32"/>
          <w:szCs w:val="32"/>
          <w:lang w:eastAsia="zh-CN"/>
        </w:rPr>
      </w:pP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根据《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石家庄市鹿泉区区级部门预算绩效管理办法</w:t>
      </w:r>
      <w:r>
        <w:rPr>
          <w:rFonts w:hint="eastAsia" w:ascii="仿宋" w:hAnsi="仿宋" w:eastAsia="仿宋" w:cs="仿宋"/>
          <w:sz w:val="32"/>
          <w:szCs w:val="32"/>
        </w:rPr>
        <w:t>》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（鹿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财字[2019]65号）</w:t>
      </w:r>
      <w:r>
        <w:rPr>
          <w:rFonts w:hint="eastAsia" w:ascii="仿宋" w:hAnsi="仿宋" w:eastAsia="仿宋" w:cs="仿宋"/>
          <w:sz w:val="32"/>
          <w:szCs w:val="32"/>
        </w:rPr>
        <w:t>，遵循“科学性、规范性、客观性和公正性”的原则，对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老旧小区供热改造项目</w:t>
      </w:r>
      <w:r>
        <w:rPr>
          <w:rFonts w:hint="eastAsia" w:ascii="仿宋" w:hAnsi="仿宋" w:eastAsia="仿宋" w:cs="仿宋"/>
          <w:sz w:val="32"/>
          <w:szCs w:val="32"/>
        </w:rPr>
        <w:t>实施了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绩效</w:t>
      </w:r>
      <w:r>
        <w:rPr>
          <w:rFonts w:hint="eastAsia" w:ascii="仿宋" w:hAnsi="仿宋" w:eastAsia="仿宋" w:cs="仿宋"/>
          <w:sz w:val="32"/>
          <w:szCs w:val="32"/>
        </w:rPr>
        <w:t>评价，形成本评价报告。</w:t>
      </w:r>
    </w:p>
    <w:p>
      <w:pPr>
        <w:adjustRightInd w:val="0"/>
        <w:snapToGrid w:val="0"/>
        <w:spacing w:line="360" w:lineRule="auto"/>
        <w:rPr>
          <w:rFonts w:hint="eastAsia" w:ascii="仿宋" w:hAnsi="仿宋" w:eastAsia="仿宋" w:cs="仿宋"/>
          <w:b/>
          <w:bCs/>
          <w:sz w:val="32"/>
          <w:szCs w:val="36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</w:t>
      </w: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 xml:space="preserve">  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一、</w:t>
      </w: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项目</w:t>
      </w:r>
      <w:r>
        <w:rPr>
          <w:rFonts w:hint="eastAsia" w:ascii="仿宋" w:hAnsi="仿宋" w:eastAsia="仿宋" w:cs="仿宋"/>
          <w:b/>
          <w:bCs/>
          <w:sz w:val="32"/>
          <w:szCs w:val="36"/>
        </w:rPr>
        <w:t>基本情况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" w:hAnsi="仿宋" w:eastAsia="仿宋" w:cs="仿宋"/>
          <w:b w:val="0"/>
          <w:bCs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（一）项目概况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</w:rPr>
        <w:t>1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.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项目实施单位及项目立项等基本情况：实施单位是石家庄市鹿泉区集中供热管理二处，项目立项已列入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2018年、2019年鹿泉区政府投资建设项目计划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2.项目主要实施内容和范围：2018年对22个小区进行供热改造，2019年对11个小区及西部峰景老旧小区进行供热改造。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3.项目资金投入情况：2018年22个小区完成投资167万元，2019年11个小区完成324万元，西部峰景老旧小区完成2228万元。资金结构：财政与企业自筹。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（二）项目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预期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绩效目标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项目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预期</w:t>
      </w:r>
      <w:r>
        <w:rPr>
          <w:rFonts w:hint="eastAsia" w:ascii="仿宋" w:hAnsi="仿宋" w:eastAsia="仿宋" w:cs="仿宋"/>
          <w:sz w:val="32"/>
          <w:szCs w:val="32"/>
        </w:rPr>
        <w:t>绩效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总</w:t>
      </w:r>
      <w:r>
        <w:rPr>
          <w:rFonts w:hint="eastAsia" w:ascii="仿宋" w:hAnsi="仿宋" w:eastAsia="仿宋" w:cs="仿宋"/>
          <w:sz w:val="32"/>
          <w:szCs w:val="32"/>
        </w:rPr>
        <w:t>目标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，完成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33个老旧小区及西部峰景老旧小区供热改造。</w:t>
      </w:r>
    </w:p>
    <w:p>
      <w:pPr>
        <w:adjustRightInd w:val="0"/>
        <w:snapToGrid w:val="0"/>
        <w:spacing w:line="360" w:lineRule="auto"/>
        <w:ind w:firstLine="643" w:firstLineChars="200"/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二、绩效评价工作情况</w:t>
      </w:r>
    </w:p>
    <w:p>
      <w:pPr>
        <w:ind w:left="0" w:leftChars="0" w:right="0" w:rightChars="0" w:firstLine="0" w:firstLineChars="0"/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（一）绩效评价的组织工作</w:t>
      </w:r>
    </w:p>
    <w:p>
      <w:pPr>
        <w:ind w:left="0" w:leftChars="0" w:right="0" w:rightChars="0" w:firstLine="640" w:firstLineChars="200"/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成立评价小组，由评价小组组织实施对老旧小区供热改造项目对项目立项、资金落实、业务管理、财务管理、项目产出、项目效益等绩效评价指标进行检查评价。</w:t>
      </w:r>
    </w:p>
    <w:p>
      <w:pPr>
        <w:numPr>
          <w:ilvl w:val="0"/>
          <w:numId w:val="1"/>
        </w:numPr>
        <w:ind w:left="481" w:leftChars="0" w:firstLine="0" w:firstLineChars="0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绩效评价的方法和过程</w:t>
      </w:r>
    </w:p>
    <w:p>
      <w:pPr>
        <w:numPr>
          <w:numId w:val="0"/>
        </w:numPr>
        <w:ind w:firstLine="640" w:firstLineChars="200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对工程手续、工程资料及竣工验收等相关资料进行查阅、根据绩效评价指标体系框架进行分项评价。</w:t>
      </w:r>
    </w:p>
    <w:p>
      <w:pPr>
        <w:numPr>
          <w:ilvl w:val="0"/>
          <w:numId w:val="0"/>
        </w:numPr>
        <w:ind w:leftChars="0" w:right="0" w:rightChars="0"/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（三）建立绩效评价指标体系</w:t>
      </w:r>
    </w:p>
    <w:p>
      <w:pPr>
        <w:ind w:firstLine="640" w:firstLineChars="200"/>
        <w:jc w:val="both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在开展预算绩效评价工作时，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除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对项目立项、资金落实、业务管理、财务管理、项目产出、项目效益等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共性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绩效评价指标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外，增加老旧小区改造数量完成指标、改造管网长度指标、改造供热面积指标。</w:t>
      </w:r>
    </w:p>
    <w:p>
      <w:pP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 xml:space="preserve">    三、</w:t>
      </w: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项目执行及绩效实现情况</w:t>
      </w:r>
    </w:p>
    <w:p>
      <w:pP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 xml:space="preserve">   （一）项目投入</w:t>
      </w:r>
    </w:p>
    <w:p>
      <w:pPr>
        <w:ind w:firstLine="640" w:firstLineChars="200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1.项目立项情况分析。</w:t>
      </w:r>
      <w:r>
        <w:rPr>
          <w:rFonts w:hint="eastAsia" w:ascii="仿宋" w:hAnsi="仿宋" w:eastAsia="仿宋" w:cs="仿宋"/>
          <w:b w:val="0"/>
          <w:i w:val="0"/>
          <w:snapToGrid/>
          <w:color w:val="000000"/>
          <w:sz w:val="32"/>
          <w:szCs w:val="32"/>
          <w:u w:val="none"/>
          <w:shd w:val="clear" w:color="auto" w:fill="FFFFFF"/>
          <w:lang w:eastAsia="zh-CN"/>
        </w:rPr>
        <w:t>项目的申请、设立过程符合相关要求；项目所设定的绩效目标依据充分，符合客观实际；依据绩效目标设定的绩效指标清晰、细化、可衡量。通过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对项目立项规范性、绩效目标合理性和绩效指标明确性等情况进行分析后，根据指标体系评分标准计算分值为20分。</w:t>
      </w:r>
    </w:p>
    <w:p>
      <w:pPr>
        <w:ind w:firstLine="640" w:firstLineChars="200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2.资金落实情况分析。2018年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投资167万元，财政按项目投资1/3拨付政府奖补资金25万元，资金到位率45%；2019年完成324万元，西部峰景老旧小区完成2228万元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，工程未审计，资金暂未拨付。通过对资金到位率和到位及时率等情况进行分析后，根据指标体系评分标准计算分值为13分。</w:t>
      </w:r>
    </w:p>
    <w:p>
      <w:pP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 xml:space="preserve">   （二）项目实施过程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1.业务管理情况分析。</w:t>
      </w:r>
      <w:r>
        <w:rPr>
          <w:rFonts w:hint="eastAsia" w:ascii="仿宋" w:hAnsi="仿宋" w:eastAsia="仿宋" w:cs="仿宋"/>
          <w:b w:val="0"/>
          <w:i w:val="0"/>
          <w:snapToGrid/>
          <w:color w:val="000000"/>
          <w:sz w:val="32"/>
          <w:szCs w:val="32"/>
          <w:u w:val="none"/>
          <w:shd w:val="clear" w:color="auto" w:fill="FFFFFF"/>
          <w:lang w:eastAsia="zh-CN"/>
        </w:rPr>
        <w:t>业务管理制度健全，项目实施符合相关业务管理规定，项目实施单位为达到项目质量要求采取项目单位安排专人现场负责、监理现场监管等必需的措施。通过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对管理制度健全性、制度执行有效性和项目质量可控性等情况进行分析后，根据指标体系评分标准计算分值为10分。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2.财务管理。</w:t>
      </w:r>
      <w:r>
        <w:rPr>
          <w:rFonts w:hint="eastAsia" w:ascii="仿宋" w:hAnsi="仿宋" w:eastAsia="仿宋" w:cs="仿宋"/>
          <w:b w:val="0"/>
          <w:i w:val="0"/>
          <w:snapToGrid/>
          <w:color w:val="000000"/>
          <w:sz w:val="32"/>
          <w:szCs w:val="32"/>
          <w:u w:val="none"/>
          <w:shd w:val="clear" w:color="auto" w:fill="FFFFFF"/>
          <w:lang w:eastAsia="zh-CN"/>
        </w:rPr>
        <w:t>项目实施单位的财务制度健全，项目资金使用符合相关的财务管理制度规定。通过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对管理制度健全性、资金使用合规性和财务监控有效性等情况进行分析后，根据指标体系评分标准计算分值为10分。</w:t>
      </w:r>
    </w:p>
    <w:p>
      <w:pPr>
        <w:numPr>
          <w:ilvl w:val="0"/>
          <w:numId w:val="0"/>
        </w:numP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（三）项目产出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根据</w:t>
      </w:r>
      <w:r>
        <w:rPr>
          <w:rFonts w:hint="eastAsia" w:ascii="仿宋" w:hAnsi="仿宋" w:eastAsia="仿宋" w:cs="仿宋"/>
          <w:sz w:val="32"/>
          <w:szCs w:val="32"/>
        </w:rPr>
        <w:t>项目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预期</w:t>
      </w:r>
      <w:r>
        <w:rPr>
          <w:rFonts w:hint="eastAsia" w:ascii="仿宋" w:hAnsi="仿宋" w:eastAsia="仿宋" w:cs="仿宋"/>
          <w:sz w:val="32"/>
          <w:szCs w:val="32"/>
        </w:rPr>
        <w:t>绩效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总</w:t>
      </w:r>
      <w:r>
        <w:rPr>
          <w:rFonts w:hint="eastAsia" w:ascii="仿宋" w:hAnsi="仿宋" w:eastAsia="仿宋" w:cs="仿宋"/>
          <w:sz w:val="32"/>
          <w:szCs w:val="32"/>
        </w:rPr>
        <w:t>目标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2018年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完成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22个老旧小区供热改造，改造管道6.8公里，改造面积16万平方米；2019年完成11个老旧小区供热改造，改造管道8公里，改造面积15万平方米；同时完成西部峰景老旧小区供热改造，改造面积38万平方米，改造管道20公里。按公司上报计划，全部完成，完成率100%。通过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对项目的实际完成率、完成及时率、质量达标率、成本节约率等情况进行分析后，根据指标体系评分标准计算分值为24分。</w:t>
      </w:r>
    </w:p>
    <w:p>
      <w:pPr>
        <w:numPr>
          <w:ilvl w:val="0"/>
          <w:numId w:val="0"/>
        </w:numP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（四）项目效果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通过对老旧小区供热管网改造，有效解决了老化供热管道在供热时期出现的跑、冒、滴、漏情况，进一步提高了供热质量，确保热用户正常用热，提高了社会效益，同时减少了能源消耗，降低了运营成本。通过对项目的经济效益、社会效益、生态效益、可持续影响和社会公众或服务对象满意度等情况进行分析后，根据指标体系评分标准计算分值为18分。</w:t>
      </w:r>
    </w:p>
    <w:p>
      <w:pPr>
        <w:numPr>
          <w:ilvl w:val="0"/>
          <w:numId w:val="0"/>
        </w:numPr>
        <w:ind w:firstLine="643" w:firstLineChars="200"/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四、项目综合评价结论和评价等级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根据项目执行情况和项目绩效情况，给出总得分95分，等级</w:t>
      </w:r>
      <w:r>
        <w:rPr>
          <w:rFonts w:hint="eastAsia" w:ascii="仿宋" w:hAnsi="仿宋" w:eastAsia="仿宋" w:cs="仿宋"/>
          <w:sz w:val="32"/>
          <w:szCs w:val="32"/>
        </w:rPr>
        <w:t>为优秀。</w:t>
      </w:r>
    </w:p>
    <w:p>
      <w:pPr>
        <w:numPr>
          <w:ilvl w:val="0"/>
          <w:numId w:val="0"/>
        </w:numPr>
        <w:ind w:firstLine="643" w:firstLineChars="200"/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五、存在的问题及改进措施</w:t>
      </w:r>
    </w:p>
    <w:p>
      <w:pPr>
        <w:numPr>
          <w:ilvl w:val="0"/>
          <w:numId w:val="0"/>
        </w:numP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（一）项目存在的主要问题</w:t>
      </w:r>
    </w:p>
    <w:p>
      <w:pPr>
        <w:numPr>
          <w:ilvl w:val="0"/>
          <w:numId w:val="0"/>
        </w:numP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 xml:space="preserve">    无</w:t>
      </w:r>
    </w:p>
    <w:p>
      <w:pPr>
        <w:numPr>
          <w:numId w:val="0"/>
        </w:numPr>
        <w:ind w:left="481" w:leftChars="0" w:firstLine="320" w:firstLineChars="100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(二）针对问题提出具体的改进措施或建议</w:t>
      </w:r>
    </w:p>
    <w:p>
      <w:pPr>
        <w:numPr>
          <w:numId w:val="0"/>
        </w:numPr>
        <w:ind w:left="481" w:leftChars="0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 xml:space="preserve"> 无</w:t>
      </w:r>
    </w:p>
    <w:p>
      <w:pPr>
        <w:numPr>
          <w:ilvl w:val="0"/>
          <w:numId w:val="2"/>
        </w:numPr>
        <w:adjustRightInd w:val="0"/>
        <w:snapToGrid w:val="0"/>
        <w:spacing w:line="360" w:lineRule="auto"/>
        <w:ind w:firstLine="643" w:firstLineChars="200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评价工作组人员名单及签字</w:t>
      </w:r>
    </w:p>
    <w:p>
      <w:pPr>
        <w:numPr>
          <w:numId w:val="0"/>
        </w:numPr>
        <w:adjustRightInd w:val="0"/>
        <w:snapToGrid w:val="0"/>
        <w:spacing w:line="360" w:lineRule="auto"/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评价工作小组人员名单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:</w:t>
      </w:r>
    </w:p>
    <w:p>
      <w:pPr>
        <w:numPr>
          <w:numId w:val="0"/>
        </w:numPr>
        <w:adjustRightInd w:val="0"/>
        <w:snapToGrid w:val="0"/>
        <w:spacing w:line="360" w:lineRule="auto"/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组长：柳小叶</w:t>
      </w:r>
    </w:p>
    <w:p>
      <w:pPr>
        <w:numPr>
          <w:numId w:val="0"/>
        </w:numPr>
        <w:adjustRightInd w:val="0"/>
        <w:snapToGrid w:val="0"/>
        <w:spacing w:line="360" w:lineRule="auto"/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副组长：崔强、佘建顺</w:t>
      </w:r>
    </w:p>
    <w:p>
      <w:pPr>
        <w:numPr>
          <w:numId w:val="0"/>
        </w:numPr>
        <w:adjustRightInd w:val="0"/>
        <w:snapToGrid w:val="0"/>
        <w:spacing w:line="360" w:lineRule="auto"/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成员：肖占国、刘志平、张轶光</w:t>
      </w:r>
    </w:p>
    <w:p>
      <w:pPr>
        <w:numPr>
          <w:numId w:val="0"/>
        </w:numPr>
        <w:adjustRightInd w:val="0"/>
        <w:snapToGrid w:val="0"/>
        <w:spacing w:line="360" w:lineRule="auto"/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评价工作小组人员签字：</w:t>
      </w:r>
    </w:p>
    <w:p>
      <w:pPr>
        <w:rPr>
          <w:rFonts w:hint="eastAsia" w:ascii="仿宋_GB2312" w:eastAsia="仿宋_GB2312"/>
          <w:sz w:val="32"/>
          <w:szCs w:val="32"/>
          <w:lang w:val="en-US" w:eastAsia="zh-CN"/>
        </w:rPr>
      </w:pPr>
    </w:p>
    <w:p>
      <w:pPr>
        <w:rPr>
          <w:rFonts w:hint="eastAsia" w:ascii="仿宋_GB2312" w:eastAsia="仿宋_GB2312"/>
          <w:sz w:val="32"/>
          <w:szCs w:val="32"/>
          <w:lang w:val="en-US" w:eastAsia="zh-CN"/>
        </w:rPr>
      </w:pPr>
    </w:p>
    <w:p/>
    <w:sectPr>
      <w:headerReference r:id="rId3" w:type="first"/>
      <w:footerReference r:id="rId6" w:type="first"/>
      <w:footerReference r:id="rId4" w:type="default"/>
      <w:footerReference r:id="rId5" w:type="even"/>
      <w:pgSz w:w="11906" w:h="16838"/>
      <w:pgMar w:top="1361" w:right="1644" w:bottom="1361" w:left="1644" w:header="851" w:footer="992" w:gutter="0"/>
      <w:pgNumType w:fmt="decimal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right" w:y="1"/>
      <w:rPr>
        <w:rStyle w:val="7"/>
      </w:rPr>
    </w:pPr>
    <w:r>
      <w:fldChar w:fldCharType="begin"/>
    </w:r>
    <w:r>
      <w:rPr>
        <w:rStyle w:val="7"/>
      </w:rPr>
      <w:instrText xml:space="preserve">PAGE  </w:instrText>
    </w:r>
    <w:r>
      <w:fldChar w:fldCharType="separate"/>
    </w:r>
    <w:r>
      <w:rPr>
        <w:rStyle w:val="7"/>
      </w:rPr>
      <w:t>4</w:t>
    </w:r>
    <w:r>
      <w:fldChar w:fldCharType="end"/>
    </w:r>
  </w:p>
  <w:p>
    <w:pPr>
      <w:pStyle w:val="2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AD0C9455"/>
    <w:multiLevelType w:val="singleLevel"/>
    <w:tmpl w:val="AD0C9455"/>
    <w:lvl w:ilvl="0" w:tentative="0">
      <w:start w:val="6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311CF18F"/>
    <w:multiLevelType w:val="singleLevel"/>
    <w:tmpl w:val="311CF18F"/>
    <w:lvl w:ilvl="0" w:tentative="0">
      <w:start w:val="2"/>
      <w:numFmt w:val="chineseCounting"/>
      <w:suff w:val="nothing"/>
      <w:lvlText w:val="（%1）"/>
      <w:lvlJc w:val="left"/>
      <w:pPr>
        <w:ind w:left="481" w:leftChars="0" w:firstLine="0" w:firstLineChars="0"/>
      </w:pPr>
      <w:rPr>
        <w:rFonts w:hint="eastAsi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A2941B7"/>
    <w:rsid w:val="03FF5E91"/>
    <w:rsid w:val="0BBD1974"/>
    <w:rsid w:val="10B54971"/>
    <w:rsid w:val="111A2C7A"/>
    <w:rsid w:val="1269088B"/>
    <w:rsid w:val="15301FE4"/>
    <w:rsid w:val="178D65DD"/>
    <w:rsid w:val="19791456"/>
    <w:rsid w:val="19DA63FF"/>
    <w:rsid w:val="1A3F1815"/>
    <w:rsid w:val="1AF13A37"/>
    <w:rsid w:val="1C3D7642"/>
    <w:rsid w:val="1F26462C"/>
    <w:rsid w:val="21AC4164"/>
    <w:rsid w:val="23D268C7"/>
    <w:rsid w:val="2A2941B7"/>
    <w:rsid w:val="2A9C66A4"/>
    <w:rsid w:val="2C095480"/>
    <w:rsid w:val="2CF252D4"/>
    <w:rsid w:val="328A0FD3"/>
    <w:rsid w:val="43533A42"/>
    <w:rsid w:val="4AAD26DF"/>
    <w:rsid w:val="52140AC1"/>
    <w:rsid w:val="53F023EE"/>
    <w:rsid w:val="5AF31D42"/>
    <w:rsid w:val="5C017226"/>
    <w:rsid w:val="5E651027"/>
    <w:rsid w:val="5F3359BD"/>
    <w:rsid w:val="60832BCE"/>
    <w:rsid w:val="61D15E8D"/>
    <w:rsid w:val="656E6BF1"/>
    <w:rsid w:val="68C8010F"/>
    <w:rsid w:val="6A957BD0"/>
    <w:rsid w:val="6D770045"/>
    <w:rsid w:val="72832B72"/>
    <w:rsid w:val="72884189"/>
    <w:rsid w:val="73315314"/>
    <w:rsid w:val="75E641AE"/>
    <w:rsid w:val="77662DE4"/>
    <w:rsid w:val="795B7E15"/>
    <w:rsid w:val="79620EDB"/>
    <w:rsid w:val="7C916B8B"/>
    <w:rsid w:val="7DA72402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 w:asciiTheme="minorHAnsi" w:hAnsiTheme="minorHAnsi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link w:val="6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Times New Roman" w:hAnsi="Times New Roman"/>
      <w:sz w:val="18"/>
    </w:rPr>
  </w:style>
  <w:style w:type="paragraph" w:customStyle="1" w:styleId="6">
    <w:name w:val="默认段落字体 Para Char Char Char Char Char Char Char"/>
    <w:basedOn w:val="1"/>
    <w:link w:val="5"/>
    <w:qFormat/>
    <w:uiPriority w:val="0"/>
  </w:style>
  <w:style w:type="character" w:styleId="7">
    <w:name w:val="page number"/>
    <w:basedOn w:val="5"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3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12</TotalTime>
  <ScaleCrop>false</ScaleCrop>
  <LinksUpToDate>false</LinksUpToDate>
  <CharactersWithSpaces>0</CharactersWithSpaces>
  <Application>WPS Office_11.1.0.9305_F1E327BC-269C-435d-A152-05C5408002CA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2020-01-02T08:14:00Z</dcterms:created>
  <dc:creator>838</dc:creator>
  <cp:lastModifiedBy>高</cp:lastModifiedBy>
  <cp:lastPrinted>2020-01-04T07:12:15Z</cp:lastPrinted>
  <dcterms:modified xsi:type="dcterms:W3CDTF">2020-01-04T07:14:37Z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2052-11.1.0.9305</vt:lpwstr>
  </property>
</Properties>
</file>