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tabs>
          <w:tab w:val="left" w:pos="1662"/>
        </w:tabs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right="0" w:rightChars="0"/>
        <w:jc w:val="both"/>
        <w:textAlignment w:val="auto"/>
        <w:outlineLvl w:val="9"/>
        <w:rPr>
          <w:rFonts w:hint="eastAsia" w:asciiTheme="majorEastAsia" w:hAnsiTheme="majorEastAsia" w:eastAsiaTheme="majorEastAsia" w:cstheme="majorEastAsia"/>
          <w:b/>
          <w:bCs/>
          <w:sz w:val="36"/>
          <w:szCs w:val="36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ab/>
      </w:r>
      <w:r>
        <w:rPr>
          <w:rFonts w:hint="eastAsia" w:asciiTheme="majorEastAsia" w:hAnsiTheme="majorEastAsia" w:eastAsiaTheme="majorEastAsia" w:cstheme="majorEastAsia"/>
          <w:b/>
          <w:bCs/>
          <w:sz w:val="36"/>
          <w:szCs w:val="36"/>
          <w:lang w:val="en-US" w:eastAsia="zh-CN"/>
        </w:rPr>
        <w:t>石家庄市鹿泉区公用事业管理中心</w:t>
      </w:r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Theme="majorEastAsia" w:hAnsiTheme="majorEastAsia" w:eastAsiaTheme="majorEastAsia" w:cstheme="majorEastAsia"/>
          <w:b/>
          <w:bCs/>
          <w:sz w:val="36"/>
          <w:szCs w:val="36"/>
          <w:lang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36"/>
          <w:szCs w:val="36"/>
          <w:lang w:eastAsia="zh-CN"/>
        </w:rPr>
        <w:t>燃煤锅炉置换补贴及煤改气、煤改电运行补贴项目</w:t>
      </w:r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Theme="majorEastAsia" w:hAnsiTheme="majorEastAsia" w:eastAsiaTheme="majorEastAsia" w:cstheme="majorEastAsia"/>
          <w:b/>
          <w:bCs/>
          <w:sz w:val="36"/>
          <w:szCs w:val="36"/>
          <w:lang w:eastAsia="zh-CN"/>
        </w:rPr>
      </w:pPr>
      <w:bookmarkStart w:id="0" w:name="_GoBack"/>
      <w:bookmarkEnd w:id="0"/>
      <w:r>
        <w:rPr>
          <w:rFonts w:hint="eastAsia" w:asciiTheme="majorEastAsia" w:hAnsiTheme="majorEastAsia" w:eastAsiaTheme="majorEastAsia" w:cstheme="majorEastAsia"/>
          <w:b/>
          <w:bCs/>
          <w:sz w:val="36"/>
          <w:szCs w:val="36"/>
        </w:rPr>
        <w:t>绩效评价报告</w:t>
      </w:r>
    </w:p>
    <w:p>
      <w:pPr>
        <w:spacing w:line="360" w:lineRule="auto"/>
        <w:ind w:left="0" w:leftChars="0" w:right="0" w:rightChars="0" w:firstLine="0" w:firstLineChars="0"/>
        <w:jc w:val="both"/>
        <w:rPr>
          <w:rFonts w:hint="eastAsia" w:ascii="华文楷体" w:eastAsia="华文楷体"/>
          <w:sz w:val="32"/>
          <w:szCs w:val="32"/>
          <w:lang w:eastAsia="zh-CN"/>
        </w:rPr>
      </w:pP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根据《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石家庄市鹿泉区区级部门预算绩效管理办法</w:t>
      </w:r>
      <w:r>
        <w:rPr>
          <w:rFonts w:hint="eastAsia" w:ascii="仿宋" w:hAnsi="仿宋" w:eastAsia="仿宋" w:cs="仿宋"/>
          <w:sz w:val="32"/>
          <w:szCs w:val="32"/>
        </w:rPr>
        <w:t>》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（鹿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财字[2019]65号）</w:t>
      </w:r>
      <w:r>
        <w:rPr>
          <w:rFonts w:hint="eastAsia" w:ascii="仿宋" w:hAnsi="仿宋" w:eastAsia="仿宋" w:cs="仿宋"/>
          <w:sz w:val="32"/>
          <w:szCs w:val="32"/>
        </w:rPr>
        <w:t>，遵循“科学性、规范性、客观性和公正性”的原则，对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燃煤锅炉置换补贴及煤改气、煤改电运行补贴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项目</w:t>
      </w:r>
      <w:r>
        <w:rPr>
          <w:rFonts w:hint="eastAsia" w:ascii="仿宋" w:hAnsi="仿宋" w:eastAsia="仿宋" w:cs="仿宋"/>
          <w:sz w:val="32"/>
          <w:szCs w:val="32"/>
        </w:rPr>
        <w:t>实施了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绩效</w:t>
      </w:r>
      <w:r>
        <w:rPr>
          <w:rFonts w:hint="eastAsia" w:ascii="仿宋" w:hAnsi="仿宋" w:eastAsia="仿宋" w:cs="仿宋"/>
          <w:sz w:val="32"/>
          <w:szCs w:val="32"/>
        </w:rPr>
        <w:t>评价，形成本评价报告。</w:t>
      </w:r>
    </w:p>
    <w:p>
      <w:pPr>
        <w:adjustRightInd w:val="0"/>
        <w:snapToGrid w:val="0"/>
        <w:spacing w:line="360" w:lineRule="auto"/>
        <w:rPr>
          <w:rFonts w:hint="eastAsia" w:ascii="仿宋" w:hAnsi="仿宋" w:eastAsia="仿宋" w:cs="仿宋"/>
          <w:b/>
          <w:bCs/>
          <w:sz w:val="32"/>
          <w:szCs w:val="36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一、</w:t>
      </w: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项目</w:t>
      </w:r>
      <w:r>
        <w:rPr>
          <w:rFonts w:hint="eastAsia" w:ascii="仿宋" w:hAnsi="仿宋" w:eastAsia="仿宋" w:cs="仿宋"/>
          <w:b/>
          <w:bCs/>
          <w:sz w:val="32"/>
          <w:szCs w:val="36"/>
        </w:rPr>
        <w:t>基本情况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（一）项目概况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</w:rPr>
        <w:t>1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.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项目实施单位及项目立项等基本情况：实施单位华能石家庄能源有限责任公司、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石家庄建伟新能源采暖设备安装服务有限公司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、建投能源定州热力有限责任公司鹿泉分公司，该项目为政府补贴项目，区政府制定了《石家庄鹿泉区燃煤锅炉拆除置换补贴方案》鹿财字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[2017]30号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、《石家庄市鹿泉区气代煤、电代煤（居民小区）供热运行补贴方案》鹿政办函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[2018]12号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，并按政策执行。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2.项目主要实施内容和范围：2017年实现对开发区、大河镇、铜冶镇、上庄镇、山尹村镇、寺家庄镇、上寨乡共计燃煤锅炉43台，396.8吨，约600万平方米，59个小区的供热替代。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3.项目资金投入情况：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该补贴资金来源为本级财政资金，2019年度财政预算安排3008.27万元。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（二）项目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预期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绩效目标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项目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预期</w:t>
      </w:r>
      <w:r>
        <w:rPr>
          <w:rFonts w:hint="eastAsia" w:ascii="仿宋" w:hAnsi="仿宋" w:eastAsia="仿宋" w:cs="仿宋"/>
          <w:sz w:val="32"/>
          <w:szCs w:val="32"/>
        </w:rPr>
        <w:t>绩效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总</w:t>
      </w:r>
      <w:r>
        <w:rPr>
          <w:rFonts w:hint="eastAsia" w:ascii="仿宋" w:hAnsi="仿宋" w:eastAsia="仿宋" w:cs="仿宋"/>
          <w:sz w:val="32"/>
          <w:szCs w:val="32"/>
        </w:rPr>
        <w:t>目标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共计替代燃煤锅炉43台，396.8吨。采用燃气锅炉、空气源热泵加电锅炉的方式进行替代。</w:t>
      </w:r>
    </w:p>
    <w:p>
      <w:pPr>
        <w:adjustRightInd w:val="0"/>
        <w:snapToGrid w:val="0"/>
        <w:spacing w:line="360" w:lineRule="auto"/>
        <w:ind w:firstLine="643" w:firstLineChars="200"/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二、绩效评价工作情况</w:t>
      </w:r>
    </w:p>
    <w:p>
      <w:pPr>
        <w:ind w:left="0" w:leftChars="0" w:right="0" w:rightChars="0" w:firstLine="0" w:firstLineChars="0"/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（一）绩效评价的组织工作</w:t>
      </w:r>
    </w:p>
    <w:p>
      <w:pPr>
        <w:ind w:left="0" w:leftChars="0" w:right="0" w:rightChars="0" w:firstLine="640" w:firstLineChars="200"/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成立评价小组，由评价小组组织实施对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燃煤锅炉置换补贴及煤改气、煤改电运行补贴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项目资金落实、业务管理、财务管理、项目产出、项目效益等绩效评价指标进行检查评价。</w:t>
      </w:r>
    </w:p>
    <w:p>
      <w:pPr>
        <w:numPr>
          <w:ilvl w:val="0"/>
          <w:numId w:val="1"/>
        </w:numPr>
        <w:ind w:left="481" w:leftChars="0" w:firstLine="0" w:firstLineChars="0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绩效评价的方法和过程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对工程手续、工程资料及竣工验收等相关资料进行查阅、根据绩效评价指标体系框架进行分项评价。</w:t>
      </w:r>
    </w:p>
    <w:p>
      <w:pPr>
        <w:numPr>
          <w:ilvl w:val="0"/>
          <w:numId w:val="0"/>
        </w:numPr>
        <w:ind w:leftChars="0" w:right="0" w:rightChars="0"/>
        <w:jc w:val="both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（三）建立绩效评价指标体系</w:t>
      </w:r>
    </w:p>
    <w:p>
      <w:pPr>
        <w:ind w:firstLine="640" w:firstLineChars="200"/>
        <w:jc w:val="both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在开展预算绩效评价工作时，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除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对项目立项、资金落实、业务管理、财务管理、项目产出、项目效益等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共性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绩效评价指标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外，增加了对供热运行情况、置换情况进行了审计。</w:t>
      </w:r>
    </w:p>
    <w:p>
      <w:pP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 xml:space="preserve">    三、</w:t>
      </w: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项目执行及绩效实现情况</w:t>
      </w:r>
    </w:p>
    <w:p>
      <w:pP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 xml:space="preserve">   （一）项目投入</w:t>
      </w:r>
    </w:p>
    <w:p>
      <w:pPr>
        <w:ind w:firstLine="640" w:firstLineChars="200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1.项目立项情况分析。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区政府制定了石家庄鹿泉区燃煤锅炉拆除置换补贴方案》鹿财字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[2017]30号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、《石家庄市鹿泉区气代煤、电代煤（居民小区）供热运行补贴方案》鹿政办函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[2018]12号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，并按政策执行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，根据指标体系评分标准计算分值为20分。</w:t>
      </w:r>
    </w:p>
    <w:p>
      <w:pPr>
        <w:ind w:firstLine="640" w:firstLineChars="200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2.资金落实情况分析。</w:t>
      </w:r>
    </w:p>
    <w:p>
      <w:pPr>
        <w:ind w:firstLine="640" w:firstLineChars="200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2019年度财政拨付燃煤锅炉置换补贴及运行补贴共计3008.27万元，我中心已全部支付。分值为13分。</w:t>
      </w:r>
    </w:p>
    <w:p>
      <w:pP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 xml:space="preserve">   （二）项目实施过程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1.业务管理情况分析。</w:t>
      </w:r>
      <w:r>
        <w:rPr>
          <w:rFonts w:hint="eastAsia" w:ascii="仿宋" w:hAnsi="仿宋" w:eastAsia="仿宋" w:cs="仿宋"/>
          <w:b w:val="0"/>
          <w:i w:val="0"/>
          <w:snapToGrid/>
          <w:color w:val="000000"/>
          <w:sz w:val="32"/>
          <w:szCs w:val="32"/>
          <w:u w:val="none"/>
          <w:shd w:val="clear" w:color="auto" w:fill="FFFFFF"/>
          <w:lang w:eastAsia="zh-CN"/>
        </w:rPr>
        <w:t>业务管理制度健全，项目实施符合相关业务管理规定，项目实施单位为达到项目质量要求采取项目单位安排专人负责、相关乡镇监管等必需的措施。通过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对管理制度健全性、制度执行有效性和项目质量可控性等情况进行分析后，根据指标体系评分标准计算分值为10分。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2.财务管理。</w:t>
      </w:r>
      <w:r>
        <w:rPr>
          <w:rFonts w:hint="eastAsia" w:ascii="仿宋" w:hAnsi="仿宋" w:eastAsia="仿宋" w:cs="仿宋"/>
          <w:b w:val="0"/>
          <w:i w:val="0"/>
          <w:snapToGrid/>
          <w:color w:val="000000"/>
          <w:sz w:val="32"/>
          <w:szCs w:val="32"/>
          <w:u w:val="none"/>
          <w:shd w:val="clear" w:color="auto" w:fill="FFFFFF"/>
          <w:lang w:eastAsia="zh-CN"/>
        </w:rPr>
        <w:t>项目实施单位的财务制度健全，项目资金使用符合相关的财务管理制度规定。通过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对管理制度健全性、资金使用合规性和财务监控有效性等情况进行分析后，根据指标体系评分标准计算分值为10分。</w:t>
      </w:r>
    </w:p>
    <w:p>
      <w:pPr>
        <w:numPr>
          <w:ilvl w:val="0"/>
          <w:numId w:val="0"/>
        </w:numP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（三）项目产出</w:t>
      </w:r>
    </w:p>
    <w:p>
      <w:pPr>
        <w:ind w:firstLine="640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根据</w:t>
      </w:r>
      <w:r>
        <w:rPr>
          <w:rFonts w:hint="eastAsia" w:ascii="仿宋" w:hAnsi="仿宋" w:eastAsia="仿宋" w:cs="仿宋"/>
          <w:sz w:val="32"/>
          <w:szCs w:val="32"/>
        </w:rPr>
        <w:t>项目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预期</w:t>
      </w:r>
      <w:r>
        <w:rPr>
          <w:rFonts w:hint="eastAsia" w:ascii="仿宋" w:hAnsi="仿宋" w:eastAsia="仿宋" w:cs="仿宋"/>
          <w:sz w:val="32"/>
          <w:szCs w:val="32"/>
        </w:rPr>
        <w:t>绩效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总</w:t>
      </w:r>
      <w:r>
        <w:rPr>
          <w:rFonts w:hint="eastAsia" w:ascii="仿宋" w:hAnsi="仿宋" w:eastAsia="仿宋" w:cs="仿宋"/>
          <w:sz w:val="32"/>
          <w:szCs w:val="32"/>
        </w:rPr>
        <w:t>目标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1.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集中供热区域，</w:t>
      </w:r>
      <w:r>
        <w:rPr>
          <w:rFonts w:hint="eastAsia" w:ascii="仿宋" w:hAnsi="仿宋" w:eastAsia="仿宋" w:cs="仿宋"/>
          <w:sz w:val="32"/>
          <w:szCs w:val="32"/>
        </w:rPr>
        <w:t>华能石家庄能源有限责任公司2017年在鹿泉南部区域使用天然气替代燃煤供热锅炉1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8</w:t>
      </w:r>
      <w:r>
        <w:rPr>
          <w:rFonts w:hint="eastAsia" w:ascii="仿宋" w:hAnsi="仿宋" w:eastAsia="仿宋" w:cs="仿宋"/>
          <w:sz w:val="32"/>
          <w:szCs w:val="32"/>
        </w:rPr>
        <w:t>台共计2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63</w:t>
      </w:r>
      <w:r>
        <w:rPr>
          <w:rFonts w:hint="eastAsia" w:ascii="仿宋" w:hAnsi="仿宋" w:eastAsia="仿宋" w:cs="仿宋"/>
          <w:sz w:val="32"/>
          <w:szCs w:val="32"/>
        </w:rPr>
        <w:t>吨，替代纯居民供热面积约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sz w:val="32"/>
          <w:szCs w:val="32"/>
        </w:rPr>
        <w:t>00万平米。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2018年由上安长输供热管线进行替代，华能供热取得了南部区域特许经营权，并与相关乡镇签订了供用热合同。2.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铜冶镇、寺家庄镇及其他分散区域，该区域为分散式清洁取暖，采用空气源热泵加电锅炉补充的方式替代，拆除锅炉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25台，共133.8吨，涉及居民约1万户，面积约110万㎡，负责供热企业建伟新能源、建投定州热力同时与乡镇签订供用热合同。通过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对项目的实际完成率、完成及时率、质量达标率、成本节约率等情况进行分析后，根据指标体系评分标准计算分值为24分。</w:t>
      </w:r>
    </w:p>
    <w:p>
      <w:pPr>
        <w:numPr>
          <w:ilvl w:val="0"/>
          <w:numId w:val="0"/>
        </w:numP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（四）项目效果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经过燃煤锅炉置换，供热效果得到明显改善，可减少年煤耗19万吨，节约资源的同时又保护了大气环境，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根据指标体系评分标准计算分值为18分。</w:t>
      </w:r>
    </w:p>
    <w:p>
      <w:pPr>
        <w:numPr>
          <w:ilvl w:val="0"/>
          <w:numId w:val="0"/>
        </w:numPr>
        <w:ind w:firstLine="643" w:firstLineChars="200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四、项目综合评价结论和评价等级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根据项目执行情况和项目绩效情况，给出总得分95分，等级</w:t>
      </w:r>
      <w:r>
        <w:rPr>
          <w:rFonts w:hint="eastAsia" w:ascii="仿宋" w:hAnsi="仿宋" w:eastAsia="仿宋" w:cs="仿宋"/>
          <w:sz w:val="32"/>
          <w:szCs w:val="32"/>
        </w:rPr>
        <w:t>为优秀。</w:t>
      </w:r>
    </w:p>
    <w:p>
      <w:pPr>
        <w:numPr>
          <w:ilvl w:val="0"/>
          <w:numId w:val="0"/>
        </w:numPr>
        <w:ind w:firstLine="643" w:firstLineChars="200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五、存在的问题及改进措施</w:t>
      </w:r>
    </w:p>
    <w:p>
      <w:pPr>
        <w:numPr>
          <w:ilvl w:val="0"/>
          <w:numId w:val="0"/>
        </w:numP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（一）项目存在的主要问题： 无</w:t>
      </w:r>
    </w:p>
    <w:p>
      <w:pPr>
        <w:numPr>
          <w:ilvl w:val="0"/>
          <w:numId w:val="0"/>
        </w:numPr>
        <w:ind w:left="481" w:leftChars="0" w:firstLine="320" w:firstLineChars="100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(二）针对问题提出具体的改进措施或建议：无</w:t>
      </w:r>
    </w:p>
    <w:p>
      <w:pPr>
        <w:numPr>
          <w:ilvl w:val="0"/>
          <w:numId w:val="2"/>
        </w:numPr>
        <w:adjustRightInd w:val="0"/>
        <w:snapToGrid w:val="0"/>
        <w:spacing w:line="360" w:lineRule="auto"/>
        <w:ind w:firstLine="643" w:firstLineChars="200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评价工作组人员名单及签字</w:t>
      </w:r>
    </w:p>
    <w:p>
      <w:pPr>
        <w:numPr>
          <w:ilvl w:val="0"/>
          <w:numId w:val="0"/>
        </w:numPr>
        <w:adjustRightInd w:val="0"/>
        <w:snapToGrid w:val="0"/>
        <w:spacing w:line="360" w:lineRule="auto"/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评价工作小组人员名单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:</w:t>
      </w:r>
    </w:p>
    <w:p>
      <w:pPr>
        <w:numPr>
          <w:ilvl w:val="0"/>
          <w:numId w:val="0"/>
        </w:numPr>
        <w:adjustRightInd w:val="0"/>
        <w:snapToGrid w:val="0"/>
        <w:spacing w:line="360" w:lineRule="auto"/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组长：王永丽</w:t>
      </w:r>
    </w:p>
    <w:p>
      <w:pPr>
        <w:numPr>
          <w:ilvl w:val="0"/>
          <w:numId w:val="0"/>
        </w:numPr>
        <w:adjustRightInd w:val="0"/>
        <w:snapToGrid w:val="0"/>
        <w:spacing w:line="360" w:lineRule="auto"/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副组长：赵英霞</w:t>
      </w:r>
    </w:p>
    <w:p>
      <w:pPr>
        <w:numPr>
          <w:ilvl w:val="0"/>
          <w:numId w:val="0"/>
        </w:numPr>
        <w:adjustRightInd w:val="0"/>
        <w:snapToGrid w:val="0"/>
        <w:spacing w:line="360" w:lineRule="auto"/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成员：王文琪、董少波、李子轩</w:t>
      </w:r>
    </w:p>
    <w:p>
      <w:pPr>
        <w:numPr>
          <w:ilvl w:val="0"/>
          <w:numId w:val="0"/>
        </w:numPr>
        <w:adjustRightInd w:val="0"/>
        <w:snapToGrid w:val="0"/>
        <w:spacing w:line="360" w:lineRule="auto"/>
        <w:ind w:firstLine="640" w:firstLineChars="200"/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评价工作小组人员签字：</w:t>
      </w:r>
    </w:p>
    <w:sectPr>
      <w:headerReference r:id="rId3" w:type="first"/>
      <w:footerReference r:id="rId6" w:type="first"/>
      <w:footerReference r:id="rId4" w:type="default"/>
      <w:footerReference r:id="rId5" w:type="even"/>
      <w:pgSz w:w="11906" w:h="16838"/>
      <w:pgMar w:top="1361" w:right="1644" w:bottom="1361" w:left="1644" w:header="851" w:footer="992" w:gutter="0"/>
      <w:pgNumType w:fmt="decimal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right" w:y="1"/>
      <w:rPr>
        <w:rStyle w:val="6"/>
      </w:rPr>
    </w:pPr>
    <w:r>
      <w:fldChar w:fldCharType="begin"/>
    </w:r>
    <w:r>
      <w:rPr>
        <w:rStyle w:val="6"/>
      </w:rPr>
      <w:instrText xml:space="preserve">PAGE  </w:instrText>
    </w:r>
    <w:r>
      <w:fldChar w:fldCharType="separate"/>
    </w:r>
    <w:r>
      <w:rPr>
        <w:rStyle w:val="6"/>
      </w:rPr>
      <w:t>4</w:t>
    </w:r>
    <w:r>
      <w:fldChar w:fldCharType="end"/>
    </w:r>
  </w:p>
  <w:p>
    <w:pPr>
      <w:pStyle w:val="2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AD0C9455"/>
    <w:multiLevelType w:val="singleLevel"/>
    <w:tmpl w:val="AD0C9455"/>
    <w:lvl w:ilvl="0" w:tentative="0">
      <w:start w:val="6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311CF18F"/>
    <w:multiLevelType w:val="singleLevel"/>
    <w:tmpl w:val="311CF18F"/>
    <w:lvl w:ilvl="0" w:tentative="0">
      <w:start w:val="2"/>
      <w:numFmt w:val="chineseCounting"/>
      <w:suff w:val="nothing"/>
      <w:lvlText w:val="（%1）"/>
      <w:lvlJc w:val="left"/>
      <w:pPr>
        <w:ind w:left="481" w:leftChars="0" w:firstLine="0" w:firstLineChars="0"/>
      </w:pPr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A2941B7"/>
    <w:rsid w:val="003A6C41"/>
    <w:rsid w:val="03FF5E91"/>
    <w:rsid w:val="09D53D50"/>
    <w:rsid w:val="0BBD1974"/>
    <w:rsid w:val="10B54971"/>
    <w:rsid w:val="111A2C7A"/>
    <w:rsid w:val="1269088B"/>
    <w:rsid w:val="14412774"/>
    <w:rsid w:val="15301FE4"/>
    <w:rsid w:val="178D65DD"/>
    <w:rsid w:val="19791456"/>
    <w:rsid w:val="19DA63FF"/>
    <w:rsid w:val="1A3F1815"/>
    <w:rsid w:val="1AF13A37"/>
    <w:rsid w:val="1C3D7642"/>
    <w:rsid w:val="1F26462C"/>
    <w:rsid w:val="21AC4164"/>
    <w:rsid w:val="23D268C7"/>
    <w:rsid w:val="24BC4CA1"/>
    <w:rsid w:val="2A2941B7"/>
    <w:rsid w:val="2A9C66A4"/>
    <w:rsid w:val="2C095480"/>
    <w:rsid w:val="2CF252D4"/>
    <w:rsid w:val="328A0FD3"/>
    <w:rsid w:val="42416F62"/>
    <w:rsid w:val="43533A42"/>
    <w:rsid w:val="47900ECB"/>
    <w:rsid w:val="4AAD26DF"/>
    <w:rsid w:val="52140AC1"/>
    <w:rsid w:val="53F023EE"/>
    <w:rsid w:val="5AF31D42"/>
    <w:rsid w:val="5C017226"/>
    <w:rsid w:val="5E651027"/>
    <w:rsid w:val="5F3359BD"/>
    <w:rsid w:val="60832BCE"/>
    <w:rsid w:val="61D15E8D"/>
    <w:rsid w:val="656E6BF1"/>
    <w:rsid w:val="675204C7"/>
    <w:rsid w:val="68C8010F"/>
    <w:rsid w:val="6A957BD0"/>
    <w:rsid w:val="6C4B14B5"/>
    <w:rsid w:val="6D770045"/>
    <w:rsid w:val="70CE18C6"/>
    <w:rsid w:val="72832B72"/>
    <w:rsid w:val="72884189"/>
    <w:rsid w:val="73315314"/>
    <w:rsid w:val="75E641AE"/>
    <w:rsid w:val="77662DE4"/>
    <w:rsid w:val="795B7E15"/>
    <w:rsid w:val="79620EDB"/>
    <w:rsid w:val="7C916B8B"/>
    <w:rsid w:val="7DA7240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link w:val="5"/>
    <w:semiHidden/>
    <w:qFormat/>
    <w:uiPriority w:val="0"/>
  </w:style>
  <w:style w:type="table" w:default="1" w:styleId="7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paragraph" w:customStyle="1" w:styleId="5">
    <w:name w:val="默认段落字体 Para Char Char Char Char Char Char Char"/>
    <w:basedOn w:val="1"/>
    <w:link w:val="4"/>
    <w:qFormat/>
    <w:uiPriority w:val="0"/>
  </w:style>
  <w:style w:type="character" w:styleId="6">
    <w:name w:val="page number"/>
    <w:basedOn w:val="4"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3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2020-01-02T08:14:00Z</dcterms:created>
  <dc:creator>838</dc:creator>
  <cp:lastModifiedBy>Administrator</cp:lastModifiedBy>
  <cp:lastPrinted>2020-01-06T08:53:00Z</cp:lastPrinted>
  <dcterms:modified xsi:type="dcterms:W3CDTF">2020-01-07T01:08:27Z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2052-10.8.0.6206</vt:lpwstr>
  </property>
</Properties>
</file>