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662"/>
        </w:tabs>
        <w:adjustRightInd w:val="0"/>
        <w:spacing w:line="360" w:lineRule="auto"/>
        <w:rPr>
          <w:rFonts w:asciiTheme="majorEastAsia" w:hAnsiTheme="majorEastAsia" w:eastAsiaTheme="majorEastAsia" w:cstheme="majorEastAsia"/>
          <w:b/>
          <w:bCs/>
          <w:sz w:val="36"/>
          <w:szCs w:val="36"/>
        </w:rPr>
      </w:pPr>
      <w:r>
        <w:rPr>
          <w:rFonts w:hint="eastAsia" w:ascii="黑体" w:hAnsi="黑体" w:eastAsia="黑体" w:cs="黑体"/>
          <w:sz w:val="32"/>
          <w:szCs w:val="32"/>
        </w:rPr>
        <w:tab/>
      </w:r>
      <w:r>
        <w:rPr>
          <w:rFonts w:hint="eastAsia" w:asciiTheme="majorEastAsia" w:hAnsiTheme="majorEastAsia" w:eastAsiaTheme="majorEastAsia" w:cstheme="majorEastAsia"/>
          <w:b/>
          <w:bCs/>
          <w:sz w:val="36"/>
          <w:szCs w:val="36"/>
        </w:rPr>
        <w:t>石家庄市鹿泉区公用事业管理中心</w:t>
      </w:r>
    </w:p>
    <w:p>
      <w:pPr>
        <w:spacing w:line="360" w:lineRule="auto"/>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北外环水毁项目绩效评价报告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根据《石家庄市鹿泉区区级部门预算绩效管理办法》（鹿财字[2019]65号），遵循“科学性、规范性、客观性和公正性”的原则，对北外环水毁项目实施了绩效评价，形成本评价报告。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1.项目实施单位及项目立项等基本情况：实施单位是石家庄市鹿泉区公用事业管理中心，项目经区政府批准已列入2019年鹿泉区政府投资财政预算计划。</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北外环水毁工程自石柏大街至石井乡政府处，被水冲毁的绿地及基础设施的回复。项目完成工程内容如下：北外环水毁工程石柏大街至源泉渠段，拆除路沿石8米，便道砖2.4平方米，恢复路牙石8米，便道砖2.4平方米；清理淤泥48立方米，铺装麦冬350平方米，大花萱草85平方米，石竹50平方米。源泉渠至引岗渠地段，回填土63.92立方米，重新建便道含基层24平方米，彩色沥青混凝土路面28平方米；铺种麦冬71.5平方米，波斯菊21.8平方米，金鸡菊9平方米，蓝花鼠尾草7.2平方米，八宝景天37平方米。引岗渠至石井村西段，回填土121.46立方米，栽植蜀葵4平方米，移栽3棵华山松，4棵樱花，铺种麦冬58.6平方米。石井村西至石井乡政府段，移栽楸树11棵，铺种麦冬1265平方米，修复人行道64.5平方米，路牙石71米，回填土140立方米，栽植花卉鸢尾7平米，栽植山桃8棵，海棠17棵，刺槐11棵，波斯菊60平方米，黑心菊75平方米，千屈菜110平方米，大花萱草85平方米，玉簪 20平方米。垂柳和紫薇8棵，嵌草砖212.5平方米，野牛草1019平方米，清理淤泥和杂物63.75立方米。</w:t>
      </w:r>
    </w:p>
    <w:p>
      <w:pPr>
        <w:keepNext w:val="0"/>
        <w:keepLines w:val="0"/>
        <w:pageBreakBefore w:val="0"/>
        <w:widowControl w:val="0"/>
        <w:kinsoku/>
        <w:wordWrap/>
        <w:overflowPunct/>
        <w:topLinePunct w:val="0"/>
        <w:autoSpaceDE/>
        <w:autoSpaceDN/>
        <w:bidi w:val="0"/>
        <w:adjustRightInd w:val="0"/>
        <w:snapToGrid w:val="0"/>
        <w:spacing w:line="56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该项目总投资约16.19万元</w:t>
      </w:r>
      <w:bookmarkStart w:id="0" w:name="_GoBack"/>
      <w:bookmarkEnd w:id="0"/>
      <w:r>
        <w:rPr>
          <w:rFonts w:hint="eastAsia" w:ascii="仿宋" w:hAnsi="仿宋" w:eastAsia="仿宋" w:cs="仿宋"/>
          <w:sz w:val="32"/>
          <w:szCs w:val="32"/>
        </w:rPr>
        <w:t>，资金来源为本级财政资金，2019年度财政调整安排资金16.19万元。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项目预期绩效总目标，完成北外环水毁，修善因暴雨冲毁的绿化及便道设施，回复绿地的完整性，完善便道等基础设施。</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成立评价小组，由评价小组组织实施对北外环水毁项目对项目立项、资金落实、业务管理、财务管理、项目产出、项目效益等绩效评价指标进行检查评价。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在开展预算绩效评价工作时，对项目立项、资金落实、业务管理、财务管理、项目产出、项目效益等共性绩效评价指标。</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w:t>
      </w:r>
      <w:r>
        <w:rPr>
          <w:rFonts w:hint="eastAsia" w:ascii="仿宋" w:hAnsi="仿宋" w:eastAsia="仿宋" w:cs="仿宋"/>
          <w:sz w:val="32"/>
          <w:szCs w:val="32"/>
          <w:lang w:val="en-US" w:eastAsia="zh-CN"/>
        </w:rPr>
        <w:t>18</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财政拨付该项目资金16.19万元，按照合同约定已支付。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通过对资金到位率和到位及时率等情况进行分析后，根据指标体系评分标准计算分值为1</w:t>
      </w:r>
      <w:r>
        <w:rPr>
          <w:rFonts w:hint="eastAsia" w:ascii="仿宋" w:hAnsi="仿宋" w:eastAsia="仿宋" w:cs="仿宋"/>
          <w:sz w:val="32"/>
          <w:szCs w:val="32"/>
          <w:lang w:val="en-US" w:eastAsia="zh-CN"/>
        </w:rPr>
        <w:t>5</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w:t>
      </w:r>
      <w:r>
        <w:rPr>
          <w:rFonts w:hint="eastAsia" w:ascii="仿宋" w:hAnsi="仿宋" w:eastAsia="仿宋" w:cs="仿宋"/>
          <w:sz w:val="32"/>
          <w:szCs w:val="32"/>
          <w:lang w:val="en-US" w:eastAsia="zh-CN"/>
        </w:rPr>
        <w:t>9</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20日历天，总投资18万元。北外环水毁工程2019年8月21日进场开始施工，9月10日完工。按照合同工期圆满完成各项施工内容，并一次性通过竣工验收，质量合格。实际总投资为161896万元，节约成本18104元。通过对项目的实际完成率、完成及时率、质量达标率、成本节约率等情况进行分析后，根据指标体系评分标准计算分值为24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工程实施后修善因暴雨冲毁的绿化及便道设施，回复绿地的完整性，完善便道等基础设施。 通过对项目的经济效益、社会效益、生态效益、可持续影响和社会公众或服务对象满意度等情况进行分析后，根据指标体系评分标准计算分值为1</w:t>
      </w:r>
      <w:r>
        <w:rPr>
          <w:rFonts w:hint="eastAsia" w:ascii="仿宋" w:hAnsi="仿宋" w:eastAsia="仿宋" w:cs="仿宋"/>
          <w:sz w:val="32"/>
          <w:szCs w:val="32"/>
          <w:lang w:val="en-US" w:eastAsia="zh-CN"/>
        </w:rPr>
        <w:t>6</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w:t>
      </w:r>
      <w:r>
        <w:rPr>
          <w:rFonts w:hint="eastAsia" w:ascii="仿宋" w:hAnsi="仿宋" w:eastAsia="仿宋" w:cs="仿宋"/>
          <w:sz w:val="32"/>
          <w:szCs w:val="32"/>
          <w:lang w:val="en-US" w:eastAsia="zh-CN"/>
        </w:rPr>
        <w:t>92</w:t>
      </w:r>
      <w:r>
        <w:rPr>
          <w:rFonts w:hint="eastAsia" w:ascii="仿宋" w:hAnsi="仿宋" w:eastAsia="仿宋" w:cs="仿宋"/>
          <w:sz w:val="32"/>
          <w:szCs w:val="32"/>
        </w:rPr>
        <w:t>分，等级为优秀。</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6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组长：杜树森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副组长：王永丽、张彬、杜彦章、刘猛、封惠贞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成员：贡素馨、米建欣、赵利强、崔潇文、张仁和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rPr>
          <w:rFonts w:ascii="仿宋_GB2312" w:eastAsia="仿宋_GB2312"/>
          <w:sz w:val="32"/>
          <w:szCs w:val="32"/>
        </w:rPr>
      </w:pPr>
    </w:p>
    <w:p>
      <w:pPr>
        <w:rPr>
          <w:rFonts w:ascii="仿宋_GB2312" w:eastAsia="仿宋_GB2312"/>
          <w:sz w:val="32"/>
          <w:szCs w:val="32"/>
        </w:rPr>
      </w:pPr>
    </w:p>
    <w:p/>
    <w:p/>
    <w:p/>
    <w:p/>
    <w:p/>
    <w:sectPr>
      <w:headerReference r:id="rId3" w:type="first"/>
      <w:footerReference r:id="rId6" w:type="first"/>
      <w:footerReference r:id="rId4" w:type="default"/>
      <w:footerReference r:id="rId5" w:type="even"/>
      <w:pgSz w:w="11906" w:h="16838"/>
      <w:pgMar w:top="1361" w:right="1361" w:bottom="1361" w:left="1417" w:header="851" w:footer="992" w:gutter="0"/>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1F2C5C27"/>
    <w:rsid w:val="000A10E9"/>
    <w:rsid w:val="00C110FF"/>
    <w:rsid w:val="00C8048B"/>
    <w:rsid w:val="1F2C5C27"/>
    <w:rsid w:val="25E6348A"/>
    <w:rsid w:val="2A5E53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307</Words>
  <Characters>1752</Characters>
  <Lines>14</Lines>
  <Paragraphs>4</Paragraphs>
  <TotalTime>0</TotalTime>
  <ScaleCrop>false</ScaleCrop>
  <LinksUpToDate>false</LinksUpToDate>
  <CharactersWithSpaces>2055</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2020-01-05T04:58:00Z</dcterms:created>
  <dc:creator>快乐一生</dc:creator>
  <cp:lastModifiedBy>Administrator</cp:lastModifiedBy>
  <dcterms:modified xsi:type="dcterms:W3CDTF">2020-01-07T01:39:02Z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