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662"/>
        </w:tabs>
        <w:adjustRightInd w:val="0"/>
        <w:spacing w:line="360" w:lineRule="auto"/>
        <w:rPr>
          <w:rFonts w:asciiTheme="majorEastAsia" w:hAnsiTheme="majorEastAsia" w:eastAsiaTheme="majorEastAsia" w:cstheme="majorEastAsia"/>
          <w:b/>
          <w:bCs/>
          <w:sz w:val="36"/>
          <w:szCs w:val="36"/>
        </w:rPr>
      </w:pPr>
      <w:r>
        <w:rPr>
          <w:rFonts w:hint="eastAsia" w:ascii="黑体" w:hAnsi="黑体" w:eastAsia="黑体" w:cs="黑体"/>
          <w:sz w:val="32"/>
          <w:szCs w:val="32"/>
        </w:rPr>
        <w:tab/>
      </w:r>
      <w:r>
        <w:rPr>
          <w:rFonts w:hint="eastAsia" w:asciiTheme="majorEastAsia" w:hAnsiTheme="majorEastAsia" w:eastAsiaTheme="majorEastAsia" w:cstheme="majorEastAsia"/>
          <w:b/>
          <w:bCs/>
          <w:sz w:val="36"/>
          <w:szCs w:val="36"/>
        </w:rPr>
        <w:t>石家庄市鹿泉区公用事业管理中心</w:t>
      </w:r>
    </w:p>
    <w:p>
      <w:pPr>
        <w:spacing w:line="360" w:lineRule="auto"/>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翠屏大街维修项目绩效评价报告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根据《石家庄市鹿泉区区级部门预算绩效管理办法》（鹿财字[2019]65号），遵循“科学性、规范性、客观性和公正性”的原则，对翠屏大街维修项目实施了绩效评价，形成本评价报告。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1.项目实施单位及项目立项等基本情况：实施单位是石家庄市鹿泉区公用事业管理中心，项目立项已列入2019年鹿泉区政府投资建设项目计划。</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outlineLvl w:val="9"/>
        <w:rPr>
          <w:rFonts w:ascii="仿宋" w:hAnsi="仿宋" w:eastAsia="仿宋" w:cs="仿宋"/>
          <w:sz w:val="32"/>
          <w:szCs w:val="32"/>
        </w:rPr>
      </w:pPr>
      <w:r>
        <w:rPr>
          <w:rFonts w:hint="eastAsia"/>
          <w:sz w:val="28"/>
          <w:szCs w:val="28"/>
        </w:rPr>
        <w:t> </w:t>
      </w:r>
      <w:r>
        <w:rPr>
          <w:rFonts w:hint="eastAsia" w:ascii="仿宋" w:hAnsi="仿宋" w:eastAsia="仿宋" w:cs="仿宋"/>
          <w:sz w:val="32"/>
          <w:szCs w:val="32"/>
        </w:rPr>
        <w:t>翠屏大街道路维修工程，南起海山大街与北外环交叉口，向北延伸与翠屏大街相交，终点至石柏大街，全长1671米。海山大街与翠屏大街之间路面宽15-30米，翠屏大街路面宽12米，原路面是水泥混凝土面层，改造后是沥青混凝土面层。主要实施内容为：旧混凝土路面多锤头碎石化16076平方米，并碾压成形；对道路破坏严重路段整体挖除按新建路面结构铺设，完成7500多平方米厚15厘米后C15混凝土垫层，每层厚度为16厘米两步水泥稳定碎石基层；铺筑沥青混凝土路面23576平方米，整修路肩3342平方米。</w:t>
      </w:r>
    </w:p>
    <w:p>
      <w:pPr>
        <w:keepNext w:val="0"/>
        <w:keepLines w:val="0"/>
        <w:pageBreakBefore w:val="0"/>
        <w:widowControl w:val="0"/>
        <w:kinsoku/>
        <w:wordWrap/>
        <w:overflowPunct/>
        <w:topLinePunct w:val="0"/>
        <w:autoSpaceDE/>
        <w:autoSpaceDN/>
        <w:bidi w:val="0"/>
        <w:adjustRightInd w:val="0"/>
        <w:snapToGrid w:val="0"/>
        <w:spacing w:line="56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bookmarkStart w:id="0" w:name="_GoBack"/>
      <w:bookmarkEnd w:id="0"/>
      <w:r>
        <w:rPr>
          <w:rFonts w:hint="eastAsia" w:ascii="仿宋" w:hAnsi="仿宋" w:eastAsia="仿宋" w:cs="仿宋"/>
          <w:sz w:val="32"/>
          <w:szCs w:val="32"/>
        </w:rPr>
        <w:t>该项目总投资约625.22万元，资金来源为本级财政资金，2019年度财政预算安排资金168.33万元。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项目预期绩效总目标，完成翠屏大街维修，改善行车条件，提高通行能力，缩短通行时间，间接提高经济效益。</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成立评价小组，由评价小组组织实施对翠屏大街项目对项目立项、资金落实、业务管理、财务管理、项目产出、项目效益等绩效评价指标进行检查评价。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在开展预算绩效评价工作时，除对项目立项、资金落实、业务管理、财务管理、项目产出、项目效益等共性绩效评价指标外，增加翠屏大街维修工程数量完成指标、完善路网长度指标。</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w:t>
      </w:r>
      <w:r>
        <w:rPr>
          <w:rFonts w:hint="eastAsia" w:ascii="仿宋" w:hAnsi="仿宋" w:eastAsia="仿宋" w:cs="仿宋"/>
          <w:sz w:val="32"/>
          <w:szCs w:val="32"/>
          <w:lang w:val="en-US" w:eastAsia="zh-CN"/>
        </w:rPr>
        <w:t>19</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2019年度财政拨付项目建设资金168.33万元，按照合同约定我中心已全部支付。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通过对资金到位率和到位及时率等情况进行分析后，根据指标体系评分标准计算分值为1</w:t>
      </w:r>
      <w:r>
        <w:rPr>
          <w:rFonts w:hint="eastAsia" w:ascii="仿宋" w:hAnsi="仿宋" w:eastAsia="仿宋" w:cs="仿宋"/>
          <w:sz w:val="32"/>
          <w:szCs w:val="32"/>
          <w:lang w:val="en-US" w:eastAsia="zh-CN"/>
        </w:rPr>
        <w:t>4</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w:t>
      </w:r>
      <w:r>
        <w:rPr>
          <w:rFonts w:hint="eastAsia" w:ascii="仿宋" w:hAnsi="仿宋" w:eastAsia="仿宋" w:cs="仿宋"/>
          <w:sz w:val="32"/>
          <w:szCs w:val="32"/>
          <w:lang w:val="en-US" w:eastAsia="zh-CN"/>
        </w:rPr>
        <w:t>9</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90日历天，总投资680万元。翠屏大街维修工程2019年6月5日进场开始施工，8月30日完工。按照合同工期圆满完成各项施工内容，并一次性通过竣工验收，质量合格。实际总投资为625.22万元，节约成本54.78万元。通过对项目的实际完成率、完成及时率、质量达标率、成本节约率等情况进行分析后，根据指标体系评分标准计算分值为24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工程实施后大大提高道路行车舒适性，改善通往北部的道路交通现状，减少通行费用，缩短通行时间，同时改善道路周边环境，大大降低扬尘现象，方便城市管理，提升城市整体形象。 通过对项目的经济效益、社会效益、生态效益、可持续影响和社会公众或服务对象满意度等情况进行分析后，根据指标体系评分标准计算分值为18分。</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根据项目执行情况和项目绩效情况，给出总得分9</w:t>
      </w:r>
      <w:r>
        <w:rPr>
          <w:rFonts w:hint="eastAsia" w:ascii="仿宋" w:hAnsi="仿宋" w:eastAsia="仿宋" w:cs="仿宋"/>
          <w:sz w:val="32"/>
          <w:szCs w:val="32"/>
          <w:lang w:val="en-US" w:eastAsia="zh-CN"/>
        </w:rPr>
        <w:t>4</w:t>
      </w:r>
      <w:r>
        <w:rPr>
          <w:rFonts w:hint="eastAsia" w:ascii="仿宋" w:hAnsi="仿宋" w:eastAsia="仿宋" w:cs="仿宋"/>
          <w:sz w:val="32"/>
          <w:szCs w:val="32"/>
        </w:rPr>
        <w:t>分，等级为优秀。</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6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组长：杜树森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副组长：王永丽、张彬、杜彦章、刘猛、封惠贞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成员：贡素馨、米建欣、赵利强、崔潇文、张仁和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60" w:lineRule="exact"/>
        <w:textAlignment w:val="auto"/>
        <w:outlineLvl w:val="9"/>
      </w:pPr>
    </w:p>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026840E6"/>
    <w:rsid w:val="008F1FEE"/>
    <w:rsid w:val="00997B4D"/>
    <w:rsid w:val="00E00F15"/>
    <w:rsid w:val="00FE6A1F"/>
    <w:rsid w:val="026840E6"/>
    <w:rsid w:val="04CC26BC"/>
    <w:rsid w:val="1E270F41"/>
    <w:rsid w:val="2AAA1F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282</Words>
  <Characters>1611</Characters>
  <Lines>13</Lines>
  <Paragraphs>3</Paragraphs>
  <TotalTime>0</TotalTime>
  <ScaleCrop>false</ScaleCrop>
  <LinksUpToDate>false</LinksUpToDate>
  <CharactersWithSpaces>1890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2020-01-05T03:39:00Z</dcterms:created>
  <dc:creator>快乐一生</dc:creator>
  <cp:lastModifiedBy>Administrator</cp:lastModifiedBy>
  <dcterms:modified xsi:type="dcterms:W3CDTF">2020-01-07T01:42:35Z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