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bCs/>
          <w:sz w:val="36"/>
          <w:szCs w:val="36"/>
          <w:lang w:eastAsia="zh-CN"/>
        </w:rPr>
      </w:pPr>
      <w:r>
        <w:rPr>
          <w:rFonts w:hint="eastAsia" w:ascii="宋体" w:hAnsi="宋体" w:cs="宋体"/>
          <w:b/>
          <w:bCs/>
          <w:sz w:val="36"/>
          <w:szCs w:val="36"/>
          <w:lang w:eastAsia="zh-CN"/>
        </w:rPr>
        <w:t>石家庄市鹿泉区公路绿化管理中心工作经费</w:t>
      </w: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highlight w:val="none"/>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hAnsi="仿宋_GB2312" w:eastAsia="仿宋_GB2312" w:cs="仿宋_GB2312"/>
          <w:b w:val="0"/>
          <w:bCs w:val="0"/>
          <w:sz w:val="32"/>
          <w:szCs w:val="32"/>
        </w:rPr>
        <w:t>对</w:t>
      </w:r>
      <w:r>
        <w:rPr>
          <w:rFonts w:hint="eastAsia" w:ascii="仿宋_GB2312" w:hAnsi="仿宋_GB2312" w:eastAsia="仿宋_GB2312" w:cs="仿宋_GB2312"/>
          <w:b w:val="0"/>
          <w:bCs w:val="0"/>
          <w:sz w:val="32"/>
          <w:szCs w:val="32"/>
          <w:lang w:eastAsia="zh-CN"/>
        </w:rPr>
        <w:t>石家庄市鹿泉区公路绿化管理中心工作经费项目</w:t>
      </w:r>
      <w:r>
        <w:rPr>
          <w:rFonts w:hint="eastAsia" w:ascii="仿宋_GB2312" w:hAnsi="仿宋_GB2312" w:eastAsia="仿宋_GB2312" w:cs="仿宋_GB2312"/>
          <w:b w:val="0"/>
          <w:bCs w:val="0"/>
          <w:sz w:val="32"/>
          <w:szCs w:val="32"/>
        </w:rPr>
        <w:t>实</w:t>
      </w:r>
      <w:r>
        <w:rPr>
          <w:rFonts w:hint="eastAsia" w:ascii="仿宋_GB2312" w:eastAsia="仿宋_GB2312"/>
          <w:sz w:val="32"/>
          <w:szCs w:val="32"/>
        </w:rPr>
        <w:t>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color w:val="0314ED"/>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r>
        <w:rPr>
          <w:rFonts w:hint="eastAsia" w:ascii="仿宋_GB2312" w:eastAsia="仿宋_GB2312"/>
          <w:color w:val="auto"/>
          <w:sz w:val="32"/>
          <w:szCs w:val="32"/>
          <w:lang w:eastAsia="zh-CN"/>
        </w:rPr>
        <w:t>石家庄市鹿泉区公路绿化管理中心；</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default" w:ascii="仿宋_GB2312" w:eastAsia="仿宋_GB2312"/>
          <w:color w:val="auto"/>
          <w:sz w:val="32"/>
          <w:szCs w:val="32"/>
          <w:lang w:val="en-US" w:eastAsia="zh-CN"/>
        </w:rPr>
      </w:pPr>
      <w:r>
        <w:rPr>
          <w:rFonts w:hint="eastAsia" w:ascii="仿宋_GB2312" w:eastAsia="仿宋_GB2312"/>
          <w:color w:val="auto"/>
          <w:sz w:val="32"/>
          <w:szCs w:val="32"/>
          <w:lang w:val="en-US" w:eastAsia="zh-CN"/>
        </w:rPr>
        <w:t xml:space="preserve"> 2.项目主要实施内容：项目主要是</w:t>
      </w:r>
      <w:r>
        <w:rPr>
          <w:rFonts w:hint="eastAsia" w:ascii="仿宋_GB2312" w:eastAsia="仿宋_GB2312"/>
          <w:color w:val="auto"/>
          <w:sz w:val="32"/>
          <w:szCs w:val="32"/>
          <w:lang w:eastAsia="zh-CN"/>
        </w:rPr>
        <w:t>保障单位运行用于购买货物和服务的各项资金，主要包括：办公用品、电脑、打印机及耗材、纸张、展牌、条幅、印刷、电费、邮电费、办公</w:t>
      </w:r>
      <w:r>
        <w:rPr>
          <w:rFonts w:hint="eastAsia" w:ascii="仿宋_GB2312" w:eastAsia="仿宋_GB2312"/>
          <w:color w:val="auto"/>
          <w:sz w:val="32"/>
          <w:szCs w:val="32"/>
          <w:lang w:val="en-US" w:eastAsia="zh-CN"/>
        </w:rPr>
        <w:t>房屋</w:t>
      </w:r>
      <w:r>
        <w:rPr>
          <w:rFonts w:hint="eastAsia" w:ascii="仿宋_GB2312" w:eastAsia="仿宋_GB2312"/>
          <w:color w:val="auto"/>
          <w:sz w:val="32"/>
          <w:szCs w:val="32"/>
          <w:lang w:eastAsia="zh-CN"/>
        </w:rPr>
        <w:t>维修维护费、专用设备购置费、公务用车运行维护费、手续费以及其他商品和服务支出。范围：单位</w:t>
      </w:r>
      <w:r>
        <w:rPr>
          <w:rFonts w:hint="eastAsia" w:ascii="仿宋_GB2312" w:eastAsia="仿宋_GB2312"/>
          <w:color w:val="auto"/>
          <w:sz w:val="32"/>
          <w:szCs w:val="32"/>
          <w:lang w:val="en-US" w:eastAsia="zh-CN"/>
        </w:rPr>
        <w:t>办公及后勤场所</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3.项目资金投入情况（资金数量</w:t>
      </w:r>
      <w:r>
        <w:rPr>
          <w:rFonts w:hint="eastAsia" w:ascii="仿宋_GB2312" w:eastAsia="仿宋_GB2312"/>
          <w:color w:val="auto"/>
          <w:sz w:val="32"/>
          <w:szCs w:val="32"/>
          <w:lang w:val="en-US" w:eastAsia="zh-CN"/>
        </w:rPr>
        <w:t>：25万</w:t>
      </w:r>
      <w:r>
        <w:rPr>
          <w:rFonts w:hint="eastAsia" w:ascii="仿宋_GB2312" w:eastAsia="仿宋_GB2312"/>
          <w:sz w:val="32"/>
          <w:szCs w:val="32"/>
          <w:lang w:val="en-US" w:eastAsia="zh-CN"/>
        </w:rPr>
        <w:t>，资金来源渠道</w:t>
      </w:r>
      <w:r>
        <w:rPr>
          <w:rFonts w:hint="eastAsia" w:ascii="仿宋_GB2312" w:eastAsia="仿宋_GB2312"/>
          <w:color w:val="auto"/>
          <w:sz w:val="32"/>
          <w:szCs w:val="32"/>
          <w:lang w:val="en-US" w:eastAsia="zh-CN"/>
        </w:rPr>
        <w:t>：财政拨款</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color w:val="auto"/>
          <w:sz w:val="32"/>
          <w:szCs w:val="32"/>
          <w:lang w:eastAsia="zh-CN"/>
        </w:rPr>
      </w:pPr>
      <w:r>
        <w:rPr>
          <w:rFonts w:hint="eastAsia" w:ascii="仿宋_GB2312" w:eastAsia="仿宋_GB2312"/>
          <w:color w:val="auto"/>
          <w:sz w:val="32"/>
          <w:szCs w:val="32"/>
          <w:lang w:val="en-US" w:eastAsia="zh-CN"/>
        </w:rPr>
        <w:t>确保公路绿化管理中心各项工作正常有序运转</w:t>
      </w:r>
      <w:r>
        <w:rPr>
          <w:rFonts w:hint="eastAsia" w:ascii="仿宋_GB2312" w:eastAsia="仿宋_GB2312"/>
          <w:color w:val="auto"/>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绩效评价工作情况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我单位高度重视</w:t>
      </w:r>
      <w:r>
        <w:rPr>
          <w:rFonts w:hint="eastAsia" w:ascii="仿宋_GB2312" w:eastAsia="仿宋_GB2312"/>
          <w:sz w:val="32"/>
          <w:szCs w:val="32"/>
          <w:lang w:eastAsia="zh-CN"/>
        </w:rPr>
        <w:t>项目绩效评价工作，成立了由主任为组长的项目绩效自评领导小组，进一步加强项目绩效自评工作的组织和领导，确保绩效自评工作顺利进行。领导小组针对各项目设立自评小组，统一部署各项目绩效自评工作，安排项目实施、运行、财务等相关人员，落实项目实施、运行及资金使用情况，及时报送绩效自评相关资料。由自评小组汇总汇报，项目绩效自评领导小组依据汇报材料开展评价工作。</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为开展好本次项目评价工作，根据相关文件要求，我单位按以下四个步骤开展绩效评价：</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成立工作经费项目评价小组；</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评价小组负责收集预算资料、财务资料、合同资料等项目相关资料。根据收集材料，组织召开项目座谈会，最终形成项目绩效评价材料；</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开展绩效评价，形成评价报告初稿，根据收集的项目资料，评价小组汇报项目绩效评价领导小组，对本项目进行评价；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黑体" w:hAnsi="黑体" w:eastAsia="黑体" w:cs="黑体"/>
          <w:b w:val="0"/>
          <w:bCs w:val="0"/>
          <w:color w:val="auto"/>
          <w:sz w:val="32"/>
          <w:szCs w:val="36"/>
          <w:lang w:val="en-US" w:eastAsia="zh-CN"/>
        </w:rPr>
      </w:pPr>
      <w:r>
        <w:rPr>
          <w:rFonts w:hint="eastAsia" w:ascii="仿宋_GB2312" w:hAnsi="仿宋_GB2312" w:eastAsia="仿宋_GB2312" w:cs="仿宋_GB2312"/>
          <w:b w:val="0"/>
          <w:bCs w:val="0"/>
          <w:color w:val="auto"/>
          <w:sz w:val="32"/>
          <w:szCs w:val="32"/>
          <w:lang w:val="en-US" w:eastAsia="zh-CN"/>
        </w:rPr>
        <w:t>（4）征求相关部门意见，形成评价报告。绩效评价初稿形成后，项目评价小组与项目负责人员进行沟通，听取意见建议，避免出现遗漏，同时，通过向单位干部职工发放满意度调查问卷获取数据，在其基础上进行完善形成绩效评价报告终稿。</w:t>
      </w:r>
    </w:p>
    <w:p>
      <w:pPr>
        <w:keepNext w:val="0"/>
        <w:keepLines w:val="0"/>
        <w:pageBreakBefore w:val="0"/>
        <w:widowControl w:val="0"/>
        <w:numPr>
          <w:ilvl w:val="0"/>
          <w:numId w:val="0"/>
        </w:numPr>
        <w:kinsoku/>
        <w:wordWrap/>
        <w:overflowPunct/>
        <w:topLinePunct w:val="0"/>
        <w:autoSpaceDE/>
        <w:autoSpaceDN/>
        <w:bidi w:val="0"/>
        <w:spacing w:line="578"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根据要求，我单位在开展本项目预算绩效评价工作过程中，针对评价对象特点，设计以下评价指标体系</w:t>
      </w:r>
      <w:r>
        <w:rPr>
          <w:rFonts w:hint="eastAsia" w:ascii="仿宋_GB2312" w:eastAsia="仿宋_GB2312"/>
          <w:sz w:val="32"/>
          <w:szCs w:val="32"/>
          <w:lang w:val="en-US" w:eastAsia="zh-CN"/>
        </w:rPr>
        <w:t>。</w:t>
      </w: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142"/>
        <w:gridCol w:w="2737"/>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分值</w:t>
            </w:r>
          </w:p>
        </w:tc>
        <w:tc>
          <w:tcPr>
            <w:tcW w:w="314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指标解释</w:t>
            </w:r>
          </w:p>
        </w:tc>
        <w:tc>
          <w:tcPr>
            <w:tcW w:w="273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项目决策</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项目目标是否明确，项目是否符合经济社会发展规划和单位年度工作计划</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目标明确、目标细化、目标量化各2分，项目符合经济社会发展规划和单位年度工作计划各5分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资金到位率和到位时效</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资金管理、费用支出制度健全，是否严格执行制度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机构健全、分工明确，严格执行相关制度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产出数量、质量、时效、成本</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经济效益、社会效益和可持续发展</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向干部职工发放满意度调查问卷</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根据调查问卷反馈情况进行评分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bl>
    <w:p>
      <w:pPr>
        <w:keepNext w:val="0"/>
        <w:keepLines w:val="0"/>
        <w:pageBreakBefore w:val="0"/>
        <w:widowControl w:val="0"/>
        <w:kinsoku/>
        <w:wordWrap/>
        <w:overflowPunct/>
        <w:topLinePunct w:val="0"/>
        <w:autoSpaceDE/>
        <w:autoSpaceDN/>
        <w:bidi w:val="0"/>
        <w:spacing w:line="578"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color w:val="auto"/>
          <w:sz w:val="32"/>
          <w:szCs w:val="36"/>
          <w:lang w:val="en-US" w:eastAsia="zh-CN"/>
        </w:rPr>
      </w:pPr>
      <w:r>
        <w:rPr>
          <w:rFonts w:hint="eastAsia" w:ascii="仿宋_GB2312" w:hAnsi="仿宋_GB2312" w:eastAsia="仿宋_GB2312" w:cs="仿宋_GB2312"/>
          <w:b w:val="0"/>
          <w:bCs w:val="0"/>
          <w:color w:val="auto"/>
          <w:sz w:val="32"/>
          <w:szCs w:val="36"/>
          <w:lang w:val="en-US" w:eastAsia="zh-CN"/>
        </w:rPr>
        <w:t>1、该项目根据鹿交呈[2016]74号，收文号871金区长、贾区长批示</w:t>
      </w:r>
      <w:r>
        <w:rPr>
          <w:rFonts w:hint="eastAsia" w:ascii="仿宋_GB2312" w:hAnsi="仿宋_GB2312" w:eastAsia="仿宋_GB2312" w:cs="仿宋_GB2312"/>
          <w:b w:val="0"/>
          <w:bCs w:val="0"/>
          <w:sz w:val="32"/>
          <w:szCs w:val="36"/>
          <w:lang w:eastAsia="zh-CN"/>
        </w:rPr>
        <w:t>为依据，用于</w:t>
      </w:r>
      <w:r>
        <w:rPr>
          <w:rFonts w:hint="eastAsia" w:ascii="仿宋_GB2312" w:eastAsia="仿宋_GB2312"/>
          <w:color w:val="auto"/>
          <w:sz w:val="32"/>
          <w:szCs w:val="32"/>
          <w:lang w:eastAsia="zh-CN"/>
        </w:rPr>
        <w:t>保障单位运行、购买货物和服务，主要包括：办公用品、电脑、打印机及耗材、纸张、展牌、条幅、印刷、电费、邮电费、办公</w:t>
      </w:r>
      <w:r>
        <w:rPr>
          <w:rFonts w:hint="eastAsia" w:ascii="仿宋_GB2312" w:eastAsia="仿宋_GB2312"/>
          <w:color w:val="auto"/>
          <w:sz w:val="32"/>
          <w:szCs w:val="32"/>
          <w:lang w:val="en-US" w:eastAsia="zh-CN"/>
        </w:rPr>
        <w:t>房屋</w:t>
      </w:r>
      <w:r>
        <w:rPr>
          <w:rFonts w:hint="eastAsia" w:ascii="仿宋_GB2312" w:eastAsia="仿宋_GB2312"/>
          <w:color w:val="auto"/>
          <w:sz w:val="32"/>
          <w:szCs w:val="32"/>
          <w:lang w:eastAsia="zh-CN"/>
        </w:rPr>
        <w:t>维修维护费、专用设备购置费、公务用车运行维护费、手续费以及其他商品和服务。</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w:t>
      </w:r>
      <w:r>
        <w:rPr>
          <w:rFonts w:hint="eastAsia" w:ascii="仿宋_GB2312" w:hAnsi="仿宋_GB2312" w:eastAsia="仿宋_GB2312" w:cs="仿宋_GB2312"/>
          <w:b w:val="0"/>
          <w:bCs w:val="0"/>
          <w:color w:val="auto"/>
          <w:sz w:val="32"/>
          <w:szCs w:val="32"/>
          <w:lang w:eastAsia="zh-CN"/>
        </w:rPr>
        <w:t>该项目</w:t>
      </w:r>
      <w:r>
        <w:rPr>
          <w:rFonts w:hint="eastAsia" w:ascii="仿宋_GB2312" w:hAnsi="宋体" w:eastAsia="仿宋_GB2312"/>
          <w:color w:val="auto"/>
          <w:sz w:val="32"/>
          <w:szCs w:val="32"/>
        </w:rPr>
        <w:t>201</w:t>
      </w:r>
      <w:r>
        <w:rPr>
          <w:rFonts w:hint="eastAsia" w:ascii="仿宋_GB2312" w:hAnsi="宋体" w:eastAsia="仿宋_GB2312"/>
          <w:color w:val="auto"/>
          <w:sz w:val="32"/>
          <w:szCs w:val="32"/>
          <w:lang w:val="en-US" w:eastAsia="zh-CN"/>
        </w:rPr>
        <w:t>9</w:t>
      </w:r>
      <w:r>
        <w:rPr>
          <w:rFonts w:hint="eastAsia" w:ascii="仿宋_GB2312" w:hAnsi="宋体" w:eastAsia="仿宋_GB2312"/>
          <w:color w:val="auto"/>
          <w:sz w:val="32"/>
          <w:szCs w:val="32"/>
        </w:rPr>
        <w:t>年</w:t>
      </w:r>
      <w:r>
        <w:rPr>
          <w:rFonts w:hint="eastAsia" w:ascii="仿宋_GB2312" w:hAnsi="宋体" w:eastAsia="仿宋_GB2312"/>
          <w:color w:val="auto"/>
          <w:sz w:val="32"/>
          <w:szCs w:val="32"/>
          <w:lang w:eastAsia="zh-CN"/>
        </w:rPr>
        <w:t>实际拨付</w:t>
      </w:r>
      <w:r>
        <w:rPr>
          <w:rFonts w:hint="eastAsia" w:ascii="仿宋_GB2312" w:hAnsi="宋体" w:eastAsia="仿宋_GB2312"/>
          <w:color w:val="auto"/>
          <w:sz w:val="32"/>
          <w:szCs w:val="32"/>
        </w:rPr>
        <w:t>费用</w:t>
      </w:r>
      <w:r>
        <w:rPr>
          <w:rFonts w:hint="eastAsia" w:ascii="仿宋_GB2312" w:hAnsi="宋体" w:eastAsia="仿宋_GB2312"/>
          <w:color w:val="auto"/>
          <w:sz w:val="32"/>
          <w:szCs w:val="32"/>
          <w:lang w:eastAsia="zh-CN"/>
        </w:rPr>
        <w:t>为</w:t>
      </w:r>
      <w:r>
        <w:rPr>
          <w:rFonts w:hint="eastAsia" w:ascii="仿宋_GB2312" w:hAnsi="宋体" w:eastAsia="仿宋_GB2312"/>
          <w:color w:val="auto"/>
          <w:sz w:val="32"/>
          <w:szCs w:val="32"/>
          <w:lang w:val="en-US" w:eastAsia="zh-CN"/>
        </w:rPr>
        <w:t>25</w:t>
      </w:r>
      <w:r>
        <w:rPr>
          <w:rFonts w:hint="eastAsia" w:ascii="仿宋_GB2312" w:hAnsi="宋体" w:eastAsia="仿宋_GB2312"/>
          <w:color w:val="auto"/>
          <w:sz w:val="32"/>
          <w:szCs w:val="32"/>
        </w:rPr>
        <w:t>万元</w:t>
      </w:r>
      <w:r>
        <w:rPr>
          <w:rFonts w:hint="eastAsia" w:ascii="仿宋_GB2312" w:eastAsia="仿宋_GB2312"/>
          <w:color w:val="auto"/>
          <w:sz w:val="32"/>
          <w:szCs w:val="32"/>
          <w:lang w:val="en-US" w:eastAsia="zh-CN"/>
        </w:rPr>
        <w:t>。</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color w:val="5B9BD5" w:themeColor="accent1"/>
          <w:sz w:val="32"/>
          <w:szCs w:val="32"/>
          <w:lang w:val="en-US" w:eastAsia="zh-CN"/>
          <w14:textFill>
            <w14:solidFill>
              <w14:schemeClr w14:val="accent1"/>
            </w14:solidFill>
          </w14:textFill>
        </w:rPr>
      </w:pPr>
      <w:r>
        <w:rPr>
          <w:rFonts w:hint="eastAsia" w:ascii="仿宋_GB2312" w:eastAsia="仿宋_GB2312"/>
          <w:b w:val="0"/>
          <w:bCs w:val="0"/>
          <w:sz w:val="32"/>
          <w:szCs w:val="32"/>
          <w:lang w:val="en-US" w:eastAsia="zh-CN"/>
        </w:rPr>
        <w:t xml:space="preserve"> </w:t>
      </w:r>
      <w:r>
        <w:rPr>
          <w:rFonts w:hint="eastAsia" w:ascii="仿宋_GB2312" w:eastAsia="仿宋_GB2312"/>
          <w:b w:val="0"/>
          <w:bCs w:val="0"/>
          <w:color w:val="5B9BD5" w:themeColor="accent1"/>
          <w:sz w:val="32"/>
          <w:szCs w:val="32"/>
          <w:lang w:val="en-US" w:eastAsia="zh-CN"/>
          <w14:textFill>
            <w14:solidFill>
              <w14:schemeClr w14:val="accent1"/>
            </w14:solidFill>
          </w14:textFill>
        </w:rPr>
        <w:t xml:space="preserve">  </w:t>
      </w:r>
      <w:r>
        <w:rPr>
          <w:rFonts w:hint="eastAsia" w:ascii="楷体_GB2312" w:hAnsi="楷体_GB2312" w:eastAsia="楷体_GB2312" w:cs="楷体_GB2312"/>
          <w:b w:val="0"/>
          <w:bCs w:val="0"/>
          <w:color w:val="auto"/>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ind w:firstLine="640" w:firstLineChars="200"/>
        <w:textAlignment w:val="auto"/>
        <w:rPr>
          <w:rFonts w:hint="eastAsia" w:ascii="楷体_GB2312" w:hAnsi="楷体_GB2312" w:eastAsia="楷体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为进一步规范财务管理，我中心按照财务管理规定，严格资金使用程序，健全资金管理制度，定期对资金使用情况进行检查，严格确保项目质量</w:t>
      </w:r>
      <w:r>
        <w:rPr>
          <w:rFonts w:hint="eastAsia" w:ascii="楷体_GB2312" w:hAnsi="楷体_GB2312" w:eastAsia="楷体_GB2312"/>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val="en-US" w:eastAsia="zh-CN"/>
        </w:rPr>
        <w:t>该项目根据设施设备故障排除情况，故障排除率100%；根据单位规章制度，工作规范率100%；根据工作情况，工作保障率100%</w:t>
      </w:r>
    </w:p>
    <w:p>
      <w:pPr>
        <w:keepNext w:val="0"/>
        <w:keepLines w:val="0"/>
        <w:pageBreakBefore w:val="0"/>
        <w:widowControl w:val="0"/>
        <w:numPr>
          <w:ilvl w:val="0"/>
          <w:numId w:val="3"/>
        </w:numPr>
        <w:kinsoku/>
        <w:wordWrap/>
        <w:overflowPunct/>
        <w:topLinePunct w:val="0"/>
        <w:autoSpaceDE/>
        <w:autoSpaceDN/>
        <w:bidi w:val="0"/>
        <w:spacing w:line="578" w:lineRule="exact"/>
        <w:ind w:left="481" w:leftChars="0" w:firstLine="0" w:firstLineChars="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项目效果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根据2019年实际工作情况，该项目保障了绿化中心各项工作的正常运行。</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楷体_GB2312" w:hAnsi="楷体_GB2312" w:eastAsia="楷体_GB2312"/>
          <w:b w:val="0"/>
          <w:bCs w:val="0"/>
          <w:color w:val="auto"/>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该项目保障了公路绿化工作顺利进行，提高了预算执行效率，加强了对项目资金使用情况的监督管理以及切实提高资金使用的安全性、规范性和有效性。</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从总体上看，绩效评价总体得分为96分，为优秀等次。</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142"/>
        <w:gridCol w:w="2737"/>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分值</w:t>
            </w:r>
          </w:p>
        </w:tc>
        <w:tc>
          <w:tcPr>
            <w:tcW w:w="314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指标解释</w:t>
            </w:r>
          </w:p>
        </w:tc>
        <w:tc>
          <w:tcPr>
            <w:tcW w:w="273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52" w:hRule="atLeast"/>
        </w:trPr>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项目决策</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项目目标是否明确，项目是否符合经济社会发展规划和单位年度工作计划</w:t>
            </w: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目标明确、目标细化、目标量化各2分，项目符合经济社会发展规划和单位年度工作计划各5分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资金到位率和到位时效</w:t>
            </w: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资金管理、费用支出制度健全，是否严格执行制度</w:t>
            </w: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机构健全、分工明确，严格执行相关制度</w:t>
            </w: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产出数量、质量、时效、成本</w:t>
            </w: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经济效益、社会效益和可持续发展</w:t>
            </w: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vAlign w:val="top"/>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向干部职工发放满意度调查问卷</w:t>
            </w:r>
          </w:p>
        </w:tc>
        <w:tc>
          <w:tcPr>
            <w:tcW w:w="2737" w:type="dxa"/>
            <w:vAlign w:val="top"/>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根据调查问卷反馈情况进行评分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100</w:t>
            </w:r>
          </w:p>
        </w:tc>
        <w:tc>
          <w:tcPr>
            <w:tcW w:w="3142"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p>
        </w:tc>
        <w:tc>
          <w:tcPr>
            <w:tcW w:w="2737"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96</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绩效评价方面还有待加强，对部门的绩效评价报告质量还有待提高，绩效指标体系还有待完善，绩效管理工作机制还有待进一步健全。</w:t>
      </w:r>
    </w:p>
    <w:p>
      <w:pPr>
        <w:keepNext w:val="0"/>
        <w:keepLines w:val="0"/>
        <w:pageBreakBefore w:val="0"/>
        <w:widowControl w:val="0"/>
        <w:numPr>
          <w:ilvl w:val="0"/>
          <w:numId w:val="4"/>
        </w:numPr>
        <w:kinsoku/>
        <w:wordWrap/>
        <w:overflowPunct/>
        <w:topLinePunct w:val="0"/>
        <w:autoSpaceDE/>
        <w:autoSpaceDN/>
        <w:bidi w:val="0"/>
        <w:spacing w:line="578" w:lineRule="exact"/>
        <w:ind w:left="480" w:leftChars="0" w:firstLine="0" w:firstLineChars="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不断提高基层人员业务水平，在推动基层组织工作专项活动经费合规管理使用的前提下，推进其经费使用绩效评价工作，运用“事前有计划，事中有控制、事后有监督”的基层专项经费管理方式提高项目绩效管理水平。</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FangSong_GB2312" w:eastAsia="FangSong_GB2312"/>
          <w:sz w:val="32"/>
          <w:szCs w:val="32"/>
        </w:rPr>
      </w:pPr>
      <w:r>
        <w:rPr>
          <w:rFonts w:hint="eastAsia" w:ascii="FangSong_GB2312" w:eastAsia="FangSong_GB2312"/>
          <w:sz w:val="32"/>
          <w:szCs w:val="32"/>
        </w:rPr>
        <w:t>该项目评价工作小组，对该项目进行绩效评价。</w:t>
      </w:r>
    </w:p>
    <w:p>
      <w:pPr>
        <w:keepNext w:val="0"/>
        <w:keepLines w:val="0"/>
        <w:pageBreakBefore w:val="0"/>
        <w:widowControl w:val="0"/>
        <w:kinsoku/>
        <w:wordWrap/>
        <w:overflowPunct/>
        <w:topLinePunct w:val="0"/>
        <w:autoSpaceDE/>
        <w:autoSpaceDN/>
        <w:bidi w:val="0"/>
        <w:spacing w:line="578" w:lineRule="exact"/>
        <w:jc w:val="center"/>
        <w:textAlignment w:val="auto"/>
        <w:rPr>
          <w:rFonts w:ascii="FangSong_GB2312" w:eastAsia="FangSong_GB2312"/>
          <w:b/>
          <w:sz w:val="32"/>
          <w:szCs w:val="32"/>
        </w:rPr>
      </w:pPr>
      <w:r>
        <w:rPr>
          <w:rFonts w:hint="eastAsia" w:ascii="FangSong_GB2312" w:eastAsia="FangSong_GB2312"/>
          <w:b/>
          <w:sz w:val="32"/>
          <w:szCs w:val="32"/>
        </w:rPr>
        <w:t>评价工作小组人员名单</w:t>
      </w:r>
    </w:p>
    <w:tbl>
      <w:tblPr>
        <w:tblStyle w:val="4"/>
        <w:tblW w:w="864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
      <w:tblGrid>
        <w:gridCol w:w="1012"/>
        <w:gridCol w:w="3893"/>
        <w:gridCol w:w="1372"/>
        <w:gridCol w:w="1365"/>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姓  名</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单  位</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FangSong_GB2312" w:hAnsi="微软雅黑" w:eastAsia="FangSong_GB2312"/>
                <w:b/>
                <w:color w:val="3D3D3D"/>
                <w:kern w:val="0"/>
                <w:sz w:val="24"/>
                <w:szCs w:val="24"/>
              </w:rPr>
            </w:pPr>
            <w:r>
              <w:rPr>
                <w:rFonts w:hint="eastAsia" w:ascii="FangSong_GB2312" w:hAnsi="微软雅黑" w:eastAsia="FangSong_GB2312"/>
                <w:b/>
                <w:color w:val="3D3D3D"/>
                <w:kern w:val="0"/>
                <w:sz w:val="24"/>
                <w:szCs w:val="24"/>
              </w:rPr>
              <w:t>职  务</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职  称</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FangSong_GB2312" w:hAnsi="微软雅黑" w:eastAsia="FangSong_GB2312"/>
                <w:b/>
                <w:color w:val="3D3D3D"/>
                <w:kern w:val="0"/>
                <w:sz w:val="24"/>
                <w:szCs w:val="24"/>
              </w:rPr>
            </w:pPr>
            <w:r>
              <w:rPr>
                <w:rFonts w:hint="eastAsia" w:ascii="FangSong_GB2312" w:hAnsi="微软雅黑" w:eastAsia="FangSong_GB2312"/>
                <w:b/>
                <w:color w:val="3D3D3D"/>
                <w:kern w:val="0"/>
                <w:sz w:val="24"/>
                <w:szCs w:val="24"/>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eastAsia="zh-CN"/>
              </w:rPr>
              <w:t>温春艳</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eastAsia="zh-CN"/>
              </w:rPr>
              <w:t>主任</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eastAsia="zh-CN"/>
              </w:rPr>
              <w:t>高级工程师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eastAsia="zh-CN"/>
              </w:rPr>
              <w:t>司春朝</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rPr>
            </w:pPr>
            <w:r>
              <w:rPr>
                <w:rFonts w:hint="eastAsia" w:ascii="仿宋_GB2312" w:hAnsi="仿宋_GB2312" w:eastAsia="仿宋_GB2312" w:cs="仿宋_GB2312"/>
                <w:color w:val="3D3D3D"/>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olor w:val="3D3D3D"/>
                <w:kern w:val="0"/>
                <w:sz w:val="24"/>
                <w:szCs w:val="24"/>
                <w:lang w:eastAsia="zh-CN"/>
              </w:rPr>
            </w:pPr>
            <w:r>
              <w:rPr>
                <w:rFonts w:hint="eastAsia" w:ascii="仿宋" w:hAnsi="仿宋" w:eastAsia="仿宋"/>
                <w:color w:val="3D3D3D"/>
                <w:kern w:val="0"/>
                <w:sz w:val="24"/>
                <w:szCs w:val="24"/>
                <w:lang w:eastAsia="zh-CN"/>
              </w:rPr>
              <w:t>书记</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olor w:val="3D3D3D"/>
                <w:kern w:val="0"/>
                <w:sz w:val="24"/>
                <w:szCs w:val="24"/>
                <w:lang w:eastAsia="zh-CN"/>
              </w:rPr>
            </w:pPr>
            <w:r>
              <w:rPr>
                <w:rFonts w:hint="eastAsia" w:ascii="仿宋" w:hAnsi="仿宋" w:eastAsia="仿宋"/>
                <w:color w:val="3D3D3D"/>
                <w:kern w:val="0"/>
                <w:sz w:val="24"/>
                <w:szCs w:val="24"/>
                <w:lang w:eastAsia="zh-CN"/>
              </w:rPr>
              <w:t>工程师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olor w:val="3D3D3D"/>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0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val="en-US" w:eastAsia="zh-CN"/>
              </w:rPr>
              <w:t>焦柳</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color w:val="3D3D3D"/>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 w:hAnsi="仿宋" w:eastAsia="仿宋"/>
                <w:color w:val="3D3D3D"/>
                <w:kern w:val="0"/>
                <w:sz w:val="24"/>
                <w:szCs w:val="24"/>
                <w:lang w:val="en-US" w:eastAsia="zh-CN"/>
              </w:rPr>
            </w:pPr>
            <w:r>
              <w:rPr>
                <w:rFonts w:hint="eastAsia" w:ascii="仿宋" w:hAnsi="仿宋" w:eastAsia="仿宋"/>
                <w:color w:val="3D3D3D"/>
                <w:kern w:val="0"/>
                <w:sz w:val="24"/>
                <w:szCs w:val="24"/>
                <w:lang w:val="en-US" w:eastAsia="zh-CN"/>
              </w:rPr>
              <w:t>财务科科长</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3D3D3D"/>
                <w:kern w:val="0"/>
                <w:sz w:val="24"/>
                <w:szCs w:val="24"/>
                <w:lang w:val="en-US" w:eastAsia="zh-CN"/>
              </w:rPr>
            </w:pPr>
            <w:r>
              <w:rPr>
                <w:rFonts w:hint="eastAsia" w:ascii="仿宋_GB2312" w:hAnsi="仿宋_GB2312" w:eastAsia="仿宋_GB2312" w:cs="仿宋_GB2312"/>
                <w:color w:val="3D3D3D"/>
                <w:kern w:val="0"/>
                <w:sz w:val="24"/>
                <w:szCs w:val="24"/>
                <w:lang w:val="en-US" w:eastAsia="zh-CN"/>
              </w:rPr>
              <w:t>助理会计师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val="en-US" w:eastAsia="zh-CN"/>
              </w:rPr>
              <w:t>王润壮</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color w:val="3D3D3D"/>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 w:hAnsi="仿宋" w:eastAsia="仿宋"/>
                <w:color w:val="3D3D3D"/>
                <w:kern w:val="0"/>
                <w:sz w:val="24"/>
                <w:szCs w:val="24"/>
                <w:lang w:val="en-US" w:eastAsia="zh-CN"/>
              </w:rPr>
            </w:pPr>
            <w:r>
              <w:rPr>
                <w:rFonts w:hint="eastAsia" w:ascii="仿宋" w:hAnsi="仿宋" w:eastAsia="仿宋"/>
                <w:color w:val="3D3D3D"/>
                <w:kern w:val="0"/>
                <w:sz w:val="24"/>
                <w:szCs w:val="24"/>
                <w:lang w:val="en-US" w:eastAsia="zh-CN"/>
              </w:rPr>
              <w:t>办公室主任</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3D3D3D"/>
                <w:kern w:val="0"/>
                <w:sz w:val="24"/>
                <w:szCs w:val="24"/>
                <w:lang w:val="en-US" w:eastAsia="zh-CN"/>
              </w:rPr>
            </w:pPr>
          </w:p>
        </w:tc>
        <w:tc>
          <w:tcPr>
            <w:tcW w:w="1006"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val="en-US" w:eastAsia="zh-CN"/>
              </w:rPr>
            </w:pPr>
            <w:r>
              <w:rPr>
                <w:rFonts w:hint="eastAsia" w:ascii="仿宋_GB2312" w:hAnsi="仿宋_GB2312" w:eastAsia="仿宋_GB2312" w:cs="仿宋_GB2312"/>
                <w:color w:val="3D3D3D"/>
                <w:kern w:val="0"/>
                <w:sz w:val="24"/>
                <w:szCs w:val="24"/>
                <w:lang w:val="en-US" w:eastAsia="zh-CN"/>
              </w:rPr>
              <w:t>关珊</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lang w:eastAsia="zh-CN"/>
              </w:rPr>
            </w:pPr>
            <w:r>
              <w:rPr>
                <w:rFonts w:hint="eastAsia" w:ascii="仿宋_GB2312" w:hAnsi="仿宋_GB2312" w:eastAsia="仿宋_GB2312" w:cs="仿宋_GB2312"/>
                <w:color w:val="3D3D3D"/>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olor w:val="3D3D3D"/>
                <w:kern w:val="0"/>
                <w:sz w:val="24"/>
                <w:szCs w:val="24"/>
                <w:lang w:val="en-US" w:eastAsia="zh-CN"/>
              </w:rPr>
            </w:pPr>
            <w:r>
              <w:rPr>
                <w:rFonts w:hint="eastAsia" w:ascii="仿宋" w:hAnsi="仿宋" w:eastAsia="仿宋"/>
                <w:color w:val="3D3D3D"/>
                <w:kern w:val="0"/>
                <w:sz w:val="24"/>
                <w:szCs w:val="24"/>
                <w:lang w:val="en-US" w:eastAsia="zh-CN"/>
              </w:rPr>
              <w:t>办公室科员</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3D3D3D"/>
                <w:kern w:val="0"/>
                <w:sz w:val="24"/>
                <w:szCs w:val="24"/>
                <w:lang w:val="en-US" w:eastAsia="zh-CN"/>
              </w:rPr>
            </w:pPr>
          </w:p>
        </w:tc>
        <w:tc>
          <w:tcPr>
            <w:tcW w:w="1006"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3D3D3D"/>
                <w:kern w:val="0"/>
                <w:sz w:val="24"/>
                <w:szCs w:val="24"/>
              </w:rPr>
            </w:pPr>
          </w:p>
        </w:tc>
      </w:tr>
    </w:tbl>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2880" w:firstLineChars="9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石家庄市鹿泉区公路绿化管理中心</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4800" w:firstLineChars="1500"/>
        <w:textAlignment w:val="auto"/>
        <w:rPr>
          <w:rFonts w:hint="default"/>
          <w:lang w:val="en-US" w:eastAsia="zh-CN"/>
        </w:rPr>
      </w:pPr>
      <w:r>
        <w:rPr>
          <w:rFonts w:hint="eastAsia" w:ascii="仿宋_GB2312" w:hAnsi="仿宋_GB2312" w:eastAsia="仿宋_GB2312" w:cs="仿宋_GB2312"/>
          <w:b w:val="0"/>
          <w:bCs w:val="0"/>
          <w:color w:val="auto"/>
          <w:sz w:val="32"/>
          <w:szCs w:val="32"/>
          <w:lang w:val="en-US" w:eastAsia="zh-CN"/>
        </w:rPr>
        <w:t>2020年1月5日</w:t>
      </w:r>
    </w:p>
    <w:p/>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bookmarkStart w:id="0" w:name="_GoBack"/>
      <w:bookmarkEnd w:id="0"/>
    </w:p>
    <w:p/>
    <w:p/>
    <w:p/>
    <w:p/>
    <w:p/>
    <w:p/>
    <w:p/>
    <w:p/>
    <w:p/>
    <w:p/>
    <w:p/>
    <w:sectPr>
      <w:footerReference r:id="rId5" w:type="first"/>
      <w:footerReference r:id="rId3" w:type="default"/>
      <w:footerReference r:id="rId4"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FangSong_GB2312">
    <w:altName w:val="仿宋_GB2312"/>
    <w:panose1 w:val="02010609060101010101"/>
    <w:charset w:val="86"/>
    <w:family w:val="modern"/>
    <w:pitch w:val="default"/>
    <w:sig w:usb0="00000000" w:usb1="00000000"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- 1 -</w:t>
                          </w:r>
                          <w:r>
                            <w:rPr>
                              <w:rFonts w:hint="eastAsia" w:asciiTheme="majorEastAsia" w:hAnsiTheme="majorEastAsia" w:eastAsiaTheme="majorEastAsia" w:cstheme="maj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- 1 -</w:t>
                    </w:r>
                    <w:r>
                      <w:rPr>
                        <w:rFonts w:hint="eastAsia" w:asciiTheme="majorEastAsia" w:hAnsiTheme="majorEastAsia" w:eastAsiaTheme="majorEastAsia" w:cstheme="majorEastAsia"/>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3370C0"/>
    <w:multiLevelType w:val="singleLevel"/>
    <w:tmpl w:val="D33370C0"/>
    <w:lvl w:ilvl="0" w:tentative="0">
      <w:start w:val="1"/>
      <w:numFmt w:val="decimal"/>
      <w:suff w:val="nothing"/>
      <w:lvlText w:val="（%1）"/>
      <w:lvlJc w:val="left"/>
    </w:lvl>
  </w:abstractNum>
  <w:abstractNum w:abstractNumId="1">
    <w:nsid w:val="2DE04AA3"/>
    <w:multiLevelType w:val="singleLevel"/>
    <w:tmpl w:val="2DE04AA3"/>
    <w:lvl w:ilvl="0" w:tentative="0">
      <w:start w:val="2"/>
      <w:numFmt w:val="chineseCounting"/>
      <w:suff w:val="nothing"/>
      <w:lvlText w:val="%1、"/>
      <w:lvlJc w:val="left"/>
      <w:rPr>
        <w:rFonts w:hint="eastAsia"/>
      </w:rPr>
    </w:lvl>
  </w:abstractNum>
  <w:abstractNum w:abstractNumId="2">
    <w:nsid w:val="4D4290D2"/>
    <w:multiLevelType w:val="singleLevel"/>
    <w:tmpl w:val="4D4290D2"/>
    <w:lvl w:ilvl="0" w:tentative="0">
      <w:start w:val="2"/>
      <w:numFmt w:val="chineseCounting"/>
      <w:suff w:val="nothing"/>
      <w:lvlText w:val="（%1）"/>
      <w:lvlJc w:val="left"/>
      <w:pPr>
        <w:ind w:left="480" w:leftChars="0" w:firstLine="0" w:firstLineChars="0"/>
      </w:pPr>
      <w:rPr>
        <w:rFonts w:hint="eastAsia"/>
      </w:rPr>
    </w:lvl>
  </w:abstractNum>
  <w:abstractNum w:abstractNumId="3">
    <w:nsid w:val="5A90D828"/>
    <w:multiLevelType w:val="singleLevel"/>
    <w:tmpl w:val="5A90D828"/>
    <w:lvl w:ilvl="0" w:tentative="0">
      <w:start w:val="4"/>
      <w:numFmt w:val="chineseCounting"/>
      <w:suff w:val="nothing"/>
      <w:lvlText w:val="（%1）"/>
      <w:lvlJc w:val="left"/>
      <w:pPr>
        <w:ind w:left="481" w:leftChars="0" w:firstLine="0" w:firstLineChars="0"/>
      </w:pPr>
      <w:rPr>
        <w:rFonts w:hint="eastAsia"/>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4D070F"/>
    <w:rsid w:val="02B21F25"/>
    <w:rsid w:val="043E6959"/>
    <w:rsid w:val="0498455C"/>
    <w:rsid w:val="0529766A"/>
    <w:rsid w:val="06970593"/>
    <w:rsid w:val="087B1508"/>
    <w:rsid w:val="0944728E"/>
    <w:rsid w:val="0BBC184F"/>
    <w:rsid w:val="0C483271"/>
    <w:rsid w:val="0D2749E0"/>
    <w:rsid w:val="11FE4322"/>
    <w:rsid w:val="1636069C"/>
    <w:rsid w:val="1719306E"/>
    <w:rsid w:val="19307FFD"/>
    <w:rsid w:val="19C82CE1"/>
    <w:rsid w:val="1A583A53"/>
    <w:rsid w:val="1A6E40B7"/>
    <w:rsid w:val="1AAF1FF0"/>
    <w:rsid w:val="1AF741E3"/>
    <w:rsid w:val="1DE90CDB"/>
    <w:rsid w:val="20295C0F"/>
    <w:rsid w:val="207A6265"/>
    <w:rsid w:val="216F4C9F"/>
    <w:rsid w:val="228E6A9B"/>
    <w:rsid w:val="24927B3C"/>
    <w:rsid w:val="26FE6578"/>
    <w:rsid w:val="2877033D"/>
    <w:rsid w:val="293E2D42"/>
    <w:rsid w:val="29457A7C"/>
    <w:rsid w:val="29AD799A"/>
    <w:rsid w:val="29FE5A0A"/>
    <w:rsid w:val="2A05682B"/>
    <w:rsid w:val="2A2047E7"/>
    <w:rsid w:val="2A2941B7"/>
    <w:rsid w:val="2ABA7420"/>
    <w:rsid w:val="2B2D1802"/>
    <w:rsid w:val="2B670208"/>
    <w:rsid w:val="2CD758F8"/>
    <w:rsid w:val="2DA64DB4"/>
    <w:rsid w:val="2EBD511A"/>
    <w:rsid w:val="2EC763AA"/>
    <w:rsid w:val="2EE13AFC"/>
    <w:rsid w:val="2F1C7927"/>
    <w:rsid w:val="3072555F"/>
    <w:rsid w:val="30B078E5"/>
    <w:rsid w:val="30F13035"/>
    <w:rsid w:val="31901AA7"/>
    <w:rsid w:val="321C024D"/>
    <w:rsid w:val="349C102C"/>
    <w:rsid w:val="366E5366"/>
    <w:rsid w:val="37911CA7"/>
    <w:rsid w:val="379E4BEF"/>
    <w:rsid w:val="39A43459"/>
    <w:rsid w:val="3C69477E"/>
    <w:rsid w:val="3E416C79"/>
    <w:rsid w:val="40C852DE"/>
    <w:rsid w:val="44C2386A"/>
    <w:rsid w:val="461A564D"/>
    <w:rsid w:val="464378B5"/>
    <w:rsid w:val="46D44EBE"/>
    <w:rsid w:val="48386125"/>
    <w:rsid w:val="48466709"/>
    <w:rsid w:val="493921E5"/>
    <w:rsid w:val="4A2213F6"/>
    <w:rsid w:val="4ACE1066"/>
    <w:rsid w:val="4AD03C22"/>
    <w:rsid w:val="4CAD2D6B"/>
    <w:rsid w:val="4EF17ED5"/>
    <w:rsid w:val="512333C2"/>
    <w:rsid w:val="52C720CF"/>
    <w:rsid w:val="530B7F10"/>
    <w:rsid w:val="53110892"/>
    <w:rsid w:val="54D71A1D"/>
    <w:rsid w:val="55940458"/>
    <w:rsid w:val="58D4333D"/>
    <w:rsid w:val="59EC608B"/>
    <w:rsid w:val="5AB368CC"/>
    <w:rsid w:val="5C8151D6"/>
    <w:rsid w:val="5E0D322B"/>
    <w:rsid w:val="5E7C10AA"/>
    <w:rsid w:val="649B1214"/>
    <w:rsid w:val="64B21C8C"/>
    <w:rsid w:val="668C3D4C"/>
    <w:rsid w:val="6699252E"/>
    <w:rsid w:val="670C7884"/>
    <w:rsid w:val="67FB6FB2"/>
    <w:rsid w:val="68B612EE"/>
    <w:rsid w:val="69614405"/>
    <w:rsid w:val="69833C6F"/>
    <w:rsid w:val="69B63E81"/>
    <w:rsid w:val="6A68076E"/>
    <w:rsid w:val="6BAD7D33"/>
    <w:rsid w:val="6F757F10"/>
    <w:rsid w:val="726C648B"/>
    <w:rsid w:val="734E109C"/>
    <w:rsid w:val="73C87B1E"/>
    <w:rsid w:val="751F2DC9"/>
    <w:rsid w:val="7A8A1865"/>
    <w:rsid w:val="7BB76B50"/>
    <w:rsid w:val="7BD151C3"/>
    <w:rsid w:val="7DAA209C"/>
    <w:rsid w:val="7DAD7201"/>
    <w:rsid w:val="7E4D4205"/>
    <w:rsid w:val="7EDF0C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rPr>
      <w:rFonts w:ascii="Times New Roman" w:hAnsi="Times New Roman" w:eastAsia="宋体"/>
      <w:sz w:val="21"/>
      <w:szCs w:val="24"/>
    </w:rPr>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Char Char Char Char Char Char Char"/>
    <w:basedOn w:val="1"/>
    <w:link w:val="6"/>
    <w:qFormat/>
    <w:uiPriority w:val="0"/>
    <w:rPr>
      <w:rFonts w:ascii="Times New Roman" w:hAnsi="Times New Roman" w:eastAsia="宋体"/>
      <w:sz w:val="21"/>
      <w:szCs w:val="24"/>
    </w:rPr>
  </w:style>
  <w:style w:type="character" w:styleId="8">
    <w:name w:val="page number"/>
    <w:basedOn w:val="6"/>
    <w:qFormat/>
    <w:uiPriority w:val="0"/>
  </w:style>
  <w:style w:type="paragraph" w:customStyle="1" w:styleId="9">
    <w:name w:val="默认段落字体 Para Char Char Char Char Char Char Char"/>
    <w:basedOn w:val="1"/>
    <w:link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Office_11.3.0.8775_F1E327BC-269C-435d-A152-05C5408002CA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浪子v不夜曲</cp:lastModifiedBy>
  <cp:lastPrinted>2020-01-05T13:16:00Z</cp:lastPrinted>
  <dcterms:modified xsi:type="dcterms:W3CDTF">2020-01-06T07:00:26Z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