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val="en-US" w:eastAsia="zh-CN"/>
        </w:rPr>
        <w:t>计生四项手术</w:t>
      </w: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计生四项手术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项目实施单位为有计划生育手术能力的公立医疗机构。为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进一步改善和惠及民生，切实保障和维护群众的计划生育权益，推进计划生育基本技术公共服务均等化，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实行基本计划生育技术免费项目。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2、项目主要实施内容和范围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计划生育基本技术免费服务项目包括：（1）</w:t>
      </w:r>
      <w:r>
        <w:rPr>
          <w:rFonts w:hint="eastAsia" w:ascii="仿宋_GB2312" w:hAnsi="仿宋_GB2312" w:eastAsia="仿宋_GB2312" w:cs="仿宋_GB2312"/>
          <w:sz w:val="32"/>
          <w:szCs w:val="32"/>
        </w:rPr>
        <w:t>查环查孕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；（2）</w:t>
      </w:r>
      <w:r>
        <w:rPr>
          <w:rFonts w:hint="eastAsia" w:ascii="仿宋_GB2312" w:hAnsi="仿宋_GB2312" w:eastAsia="仿宋_GB2312" w:cs="仿宋_GB2312"/>
          <w:sz w:val="32"/>
          <w:szCs w:val="32"/>
        </w:rPr>
        <w:t>放置、取出宫内节育器（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）放置、取出皮下埋植避孕剂（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）输卵管结扎术（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）输精管结扎术（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）人工流产术（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）药物流产术（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）引产术（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）输卵管、输精管复通术（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）计划生育手术并发症诊治（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）独生子女病残儿童、伤残成人医学鉴定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辖区</w:t>
      </w:r>
      <w:r>
        <w:rPr>
          <w:rFonts w:hint="eastAsia" w:ascii="仿宋_GB2312" w:hAnsi="仿宋_GB2312" w:eastAsia="仿宋_GB2312" w:cs="仿宋_GB2312"/>
          <w:sz w:val="32"/>
          <w:szCs w:val="32"/>
        </w:rPr>
        <w:t>内居住的下列人群享受计划生育基本技术免费服务：（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）农村育龄夫妻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（2）未参加社会保险的城镇育龄夫妻</w:t>
      </w: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）纳入现居住地管理的流动人口育龄夫妻（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）经批准再生育需施行输卵（精）管复通术的育龄夫妻（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）已婚的高等学校在校大学生（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）青少年意外妊娠者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资金来源是财政支出，根据计划生育手术数量据实结算。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eastAsia="zh-CN"/>
        </w:rPr>
        <w:t>预期</w:t>
      </w:r>
      <w:r>
        <w:rPr>
          <w:rFonts w:hint="eastAsia" w:ascii="仿宋_GB2312" w:eastAsia="仿宋_GB2312"/>
          <w:sz w:val="32"/>
          <w:szCs w:val="32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总</w:t>
      </w:r>
      <w:r>
        <w:rPr>
          <w:rFonts w:hint="eastAsia" w:ascii="仿宋_GB2312" w:eastAsia="仿宋_GB2312"/>
          <w:sz w:val="32"/>
          <w:szCs w:val="32"/>
        </w:rPr>
        <w:t>目标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为项目对象全部提供免费服务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2019年为目标人群应免费的均免费，完成</w:t>
      </w:r>
      <w:r>
        <w:rPr>
          <w:rFonts w:hint="eastAsia" w:ascii="仿宋_GB2312" w:eastAsia="仿宋_GB2312"/>
          <w:sz w:val="32"/>
          <w:szCs w:val="32"/>
          <w:lang w:eastAsia="zh-CN"/>
        </w:rPr>
        <w:t>绩效目标和指标；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我们对计划生育技术服务项目工作的目标设定情况、目标完成情况、组织管理水平、所取得的效益、资金落实情况、资金支出情况等方面进行了综合分析和评价，并采用随机问卷调查等形式，收集计划生育技术服务项目工作的相关信息资料，采取定性和定量分析评价方法，对各项指标进行逐项逐条审核，形成客观有效的自我评价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）服务对象向所在地的村（居）委会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</w:t>
      </w:r>
      <w:r>
        <w:rPr>
          <w:rFonts w:hint="eastAsia" w:ascii="仿宋_GB2312" w:hAnsi="仿宋_GB2312" w:eastAsia="仿宋_GB2312" w:cs="仿宋_GB2312"/>
          <w:sz w:val="32"/>
          <w:szCs w:val="32"/>
        </w:rPr>
        <w:t>具服务介绍信（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）乡计生办审核（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）服务对象持有效证件到指定的定点服务单位接受服务。（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）定点服务单位于每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</w:rPr>
        <w:t>的10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日前</w:t>
      </w:r>
      <w:r>
        <w:rPr>
          <w:rFonts w:hint="eastAsia" w:ascii="仿宋_GB2312" w:hAnsi="仿宋_GB2312" w:eastAsia="仿宋_GB2312" w:cs="仿宋_GB2312"/>
          <w:sz w:val="32"/>
          <w:szCs w:val="32"/>
        </w:rPr>
        <w:t>内报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区卫生健康局</w:t>
      </w:r>
      <w:r>
        <w:rPr>
          <w:rFonts w:hint="eastAsia" w:ascii="仿宋_GB2312" w:hAnsi="仿宋_GB2312" w:eastAsia="仿宋_GB2312" w:cs="仿宋_GB2312"/>
          <w:sz w:val="32"/>
          <w:szCs w:val="32"/>
        </w:rPr>
        <w:t>审核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（一）项目投入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立项情况分析。计划生育基本免费手术项目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立项规范性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、绩效目标合理和绩效指标明确，经过综合分析项目立项得分100。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2.资金落实情况分析。计划生育基本免费手术项目资金全部到位，并及时拨付施术单位，资金落实得分100。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1.业务管理情况分析。卫生健康局及定点医疗机构高度重视，制定了文件与方案。并注重强化措施，规范运作，对管理制度健全性、制度执行有效性和项目质量可控性等情况进行分析后，业务管理得分100。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2.财务管理。对管理制度健全性、资金使用合规性和财务监控有效性等情况进行分析后，财务管理得分100。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对计划生育基本免费手术项目的完成率、完成及时率、质量达标率等情况进行分析后，项目产出得分100。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对施行了计划生育手术对象全部进行了跟踪随访服务，全年无计划生育手术并发症发生，实现医疗操作零失误，深受广大育龄群众的好评，收到了良好的社会效益。项目效果得分100。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项目综合评价结论和评价等级</w:t>
      </w:r>
    </w:p>
    <w:p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 w:hAnsiTheme="minorHAnsi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 w:val="0"/>
          <w:bCs w:val="0"/>
          <w:kern w:val="2"/>
          <w:sz w:val="32"/>
          <w:szCs w:val="32"/>
          <w:lang w:val="en-US" w:eastAsia="zh-CN" w:bidi="ar-SA"/>
        </w:rPr>
        <w:t>计划生育技术服务项目工作经费投入合理、政策执行有力、资金落实到位、资金使用规范透明、对项目的监督及时准确。计划生育技术服务项目实施以来，在一定程度上为广大育龄群众提供了安全、有效、适宜的避孕节育手术，有效降低了非意愿妊娠、流引产和出生缺陷发生风险，提高了群众满意度。经绩效评价认为，2019年度计划生育技术服务项目工作专项资金使用合理、效果显著，绩效自我评价为“优”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（二）针对问题提出具体的改进措施或建议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eastAsia" w:ascii="仿宋_GB2312" w:eastAsia="仿宋_GB2312" w:hAnsiTheme="minorHAnsi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 w:val="0"/>
          <w:bCs w:val="0"/>
          <w:kern w:val="2"/>
          <w:sz w:val="32"/>
          <w:szCs w:val="32"/>
          <w:lang w:val="en-US" w:eastAsia="zh-CN" w:bidi="ar-SA"/>
        </w:rPr>
        <w:t>高辉，卫生健康局，人口与家庭发展科长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both"/>
        <w:textAlignment w:val="auto"/>
        <w:rPr>
          <w:rFonts w:hint="default" w:ascii="仿宋_GB2312" w:eastAsia="仿宋_GB2312" w:hAnsiTheme="minorHAnsi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 w:val="0"/>
          <w:bCs w:val="0"/>
          <w:kern w:val="2"/>
          <w:sz w:val="32"/>
          <w:szCs w:val="32"/>
          <w:lang w:val="en-US" w:eastAsia="zh-CN" w:bidi="ar-SA"/>
        </w:rPr>
        <w:t>韩刚，卫生健康局，人口与家庭发展科员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default" w:ascii="黑体" w:eastAsia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4EE799"/>
    <w:multiLevelType w:val="singleLevel"/>
    <w:tmpl w:val="534EE799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2A2941B7"/>
    <w:rsid w:val="2BF24A46"/>
    <w:rsid w:val="475236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Strong"/>
    <w:basedOn w:val="6"/>
    <w:qFormat/>
    <w:uiPriority w:val="0"/>
    <w:rPr>
      <w:b/>
    </w:rPr>
  </w:style>
  <w:style w:type="character" w:styleId="9">
    <w:name w:val="page number"/>
    <w:basedOn w:val="6"/>
    <w:qFormat/>
    <w:uiPriority w:val="0"/>
  </w:style>
  <w:style w:type="character" w:styleId="10">
    <w:name w:val="FollowedHyperlink"/>
    <w:basedOn w:val="6"/>
    <w:uiPriority w:val="0"/>
    <w:rPr>
      <w:color w:val="333333"/>
      <w:u w:val="none"/>
    </w:rPr>
  </w:style>
  <w:style w:type="character" w:styleId="11">
    <w:name w:val="Emphasis"/>
    <w:basedOn w:val="6"/>
    <w:qFormat/>
    <w:uiPriority w:val="0"/>
  </w:style>
  <w:style w:type="character" w:styleId="12">
    <w:name w:val="Hyperlink"/>
    <w:basedOn w:val="6"/>
    <w:uiPriority w:val="0"/>
    <w:rPr>
      <w:color w:val="333333"/>
      <w:u w:val="none"/>
    </w:rPr>
  </w:style>
  <w:style w:type="character" w:customStyle="1" w:styleId="13">
    <w:name w:val="text"/>
    <w:basedOn w:val="6"/>
    <w:uiPriority w:val="0"/>
    <w:rPr>
      <w:color w:val="666666"/>
    </w:rPr>
  </w:style>
  <w:style w:type="character" w:customStyle="1" w:styleId="14">
    <w:name w:val="cgreen"/>
    <w:basedOn w:val="6"/>
    <w:uiPriority w:val="0"/>
    <w:rPr>
      <w:color w:val="0A9100"/>
    </w:rPr>
  </w:style>
  <w:style w:type="character" w:customStyle="1" w:styleId="15">
    <w:name w:val="cgreen1"/>
    <w:basedOn w:val="6"/>
    <w:uiPriority w:val="0"/>
    <w:rPr>
      <w:color w:val="0A9100"/>
    </w:rPr>
  </w:style>
  <w:style w:type="character" w:customStyle="1" w:styleId="16">
    <w:name w:val="last"/>
    <w:basedOn w:val="6"/>
    <w:uiPriority w:val="0"/>
  </w:style>
  <w:style w:type="character" w:customStyle="1" w:styleId="17">
    <w:name w:val="wx-space"/>
    <w:basedOn w:val="6"/>
    <w:uiPriority w:val="0"/>
  </w:style>
  <w:style w:type="character" w:customStyle="1" w:styleId="18">
    <w:name w:val="wx-space1"/>
    <w:basedOn w:val="6"/>
    <w:uiPriority w:val="0"/>
  </w:style>
  <w:style w:type="character" w:customStyle="1" w:styleId="19">
    <w:name w:val="after"/>
    <w:basedOn w:val="6"/>
    <w:uiPriority w:val="0"/>
    <w:rPr>
      <w:shd w:val="clear" w:fill="FFFFFF"/>
    </w:rPr>
  </w:style>
  <w:style w:type="character" w:customStyle="1" w:styleId="20">
    <w:name w:val="hover24"/>
    <w:basedOn w:val="6"/>
    <w:uiPriority w:val="0"/>
    <w:rPr>
      <w:shd w:val="clear" w:fill="0069AE"/>
    </w:rPr>
  </w:style>
  <w:style w:type="character" w:customStyle="1" w:styleId="21">
    <w:name w:val="hover25"/>
    <w:basedOn w:val="6"/>
    <w:uiPriority w:val="0"/>
    <w:rPr>
      <w:color w:val="000000"/>
      <w:shd w:val="clear" w:fill="FFFF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Office_11.1.0.9198_F1E327BC-269C-435d-A152-05C5408002CA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WPS_121738554</cp:lastModifiedBy>
  <dcterms:modified xsi:type="dcterms:W3CDTF">2020-01-07T02:03:05Z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2052-11.1.0.9198</vt:lpwstr>
  </property>
</Properties>
</file>