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卫生监督业务费项目</w:t>
      </w:r>
      <w:r>
        <w:rPr>
          <w:rFonts w:hint="eastAsia" w:ascii="宋体"/>
          <w:b/>
          <w:bCs/>
          <w:sz w:val="36"/>
          <w:szCs w:val="32"/>
        </w:rPr>
        <w:t>绩效评价报告</w:t>
      </w:r>
    </w:p>
    <w:p>
      <w:pPr>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，遵循“科学性、规范性、客观性和公正性”的原则，对卫生监督业务费</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w:t>
      </w:r>
      <w:r>
        <w:rPr>
          <w:rFonts w:hint="eastAsia" w:ascii="仿宋_GB2312" w:eastAsia="仿宋_GB2312"/>
          <w:sz w:val="32"/>
          <w:szCs w:val="32"/>
          <w:lang w:val="en-US" w:eastAsia="zh-CN"/>
        </w:rPr>
        <w:t>:</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石家庄市鹿泉区卫生健康监督执法所</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zh-CN" w:eastAsia="zh-CN"/>
        </w:rPr>
        <w:t>依据《中华人民共和国职业病防治法》、《放射诊疗管理规定》、《放射工作人员职业健康管理办法》、《公共场所卫生管理条例》、《消毒管理办法》、《医疗机构管理条例》等卫生法律法规依法实施卫生计生专项整治和日常监督检查;对公共场所卫生、生活饮用水卫生、学校卫生及消毒产品及涉及饮用水卫生安全产品进行监督检查;整顿和规范医疗服务秩序；对母婴保健机构、计划生育技术服务机构服务内容和从业人员的行为进行监督，依法打击“两非”行为，做好计划生育违法违纪案件的督查督办；行政区域内卫生计生监督信息的收集、核实核实上报。</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val="en-US" w:eastAsia="zh-CN"/>
        </w:rPr>
        <w:t>资金数量：15万元</w:t>
      </w:r>
    </w:p>
    <w:p>
      <w:pPr>
        <w:numPr>
          <w:ilvl w:val="0"/>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val="en-US" w:eastAsia="zh-CN"/>
        </w:rPr>
        <w:t>资金来源：财政拨款</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依据法律法规对900余家监管单位的从业、执业行为、相关人员的持证情况进行日常监督管理，对不符合要求的提出整改意见，下达卫生监督意见书或责令限期改正通知书。提高被监督单位依法经营（执业）行为，为人民创造一个良好的公共卫生环境。</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绩效指标：公共场所卫生日常卫生监督覆盖率达到</w:t>
      </w:r>
      <w:r>
        <w:rPr>
          <w:rFonts w:hint="eastAsia" w:ascii="仿宋_GB2312" w:eastAsia="仿宋_GB2312"/>
          <w:sz w:val="32"/>
          <w:szCs w:val="32"/>
          <w:lang w:val="en-US" w:eastAsia="zh-CN"/>
        </w:rPr>
        <w:t>100%</w:t>
      </w:r>
      <w:r>
        <w:rPr>
          <w:rFonts w:hint="eastAsia" w:ascii="仿宋_GB2312" w:eastAsia="仿宋_GB2312"/>
          <w:sz w:val="32"/>
          <w:szCs w:val="32"/>
          <w:lang w:eastAsia="zh-CN"/>
        </w:rPr>
        <w:t>、医疗卫生、放射卫生、计划生育、传染病日常卫生监督覆盖率达到</w:t>
      </w:r>
      <w:r>
        <w:rPr>
          <w:rFonts w:hint="eastAsia" w:ascii="仿宋_GB2312" w:eastAsia="仿宋_GB2312"/>
          <w:sz w:val="32"/>
          <w:szCs w:val="32"/>
          <w:lang w:val="en-US" w:eastAsia="zh-CN"/>
        </w:rPr>
        <w:t>100%</w:t>
      </w:r>
      <w:r>
        <w:rPr>
          <w:rFonts w:hint="eastAsia" w:ascii="仿宋_GB2312" w:eastAsia="仿宋_GB2312"/>
          <w:sz w:val="32"/>
          <w:szCs w:val="32"/>
          <w:lang w:eastAsia="zh-CN"/>
        </w:rPr>
        <w:t>、学校卫生、生活饮用水、消毒产品日常卫生监督覆盖率达到</w:t>
      </w:r>
      <w:r>
        <w:rPr>
          <w:rFonts w:hint="eastAsia" w:ascii="仿宋_GB2312" w:eastAsia="仿宋_GB2312"/>
          <w:sz w:val="32"/>
          <w:szCs w:val="32"/>
          <w:lang w:val="en-US" w:eastAsia="zh-CN"/>
        </w:rPr>
        <w:t>100%。</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绩效自评工作由财务室牵头，组织涉及项目科室成员成立</w:t>
      </w:r>
      <w:r>
        <w:rPr>
          <w:rFonts w:hint="eastAsia" w:ascii="仿宋_GB2312" w:eastAsia="仿宋_GB2312"/>
          <w:sz w:val="32"/>
          <w:szCs w:val="32"/>
          <w:lang w:val="en-US" w:eastAsia="zh-CN"/>
        </w:rPr>
        <w:t>绩效评价工作小组。</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由绩效自评工作组根据项目实际情况，结合项目整体实施自评指标体系进行打分，得到绩效自评结论，形成项目整体绩效自评报告。</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建立绩效评价指标体系</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我单位建立了绩效评价指标体系，详见附件。</w:t>
      </w:r>
    </w:p>
    <w:p>
      <w:pPr>
        <w:numPr>
          <w:ilvl w:val="0"/>
          <w:numId w:val="0"/>
        </w:numPr>
        <w:ind w:firstLine="640" w:firstLineChars="200"/>
        <w:rPr>
          <w:rFonts w:hint="eastAsia" w:ascii="仿宋_GB2312" w:eastAsia="仿宋_GB2312"/>
          <w:sz w:val="32"/>
          <w:szCs w:val="32"/>
          <w:lang w:val="en-US" w:eastAsia="zh-CN"/>
        </w:rPr>
      </w:pPr>
    </w:p>
    <w:p>
      <w:pPr>
        <w:rPr>
          <w:rFonts w:hint="eastAsia" w:ascii="仿宋_GB2312" w:eastAsia="仿宋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（一）项目实施过程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严格执行批准的预算，加快支出进度、严控预算调整，加强项目主资金的指导、监督，严控结转结余资金的目标及措施，当年预算的资金，当年按预算执行完毕；项目管理主体责任明确、管理规范、资金开支合理、监管有力；严格执行相关财务制度。</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根据卫生监督业务费项目实施情况汇总，2019年度项目实际完成率100%，完成及时率100%，已完成的项目质量达标率100%，按质按量完成了专项工作绩效目标。</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根据对服务对象满意度等情况进行分析后，我单位致力于</w:t>
      </w:r>
      <w:r>
        <w:rPr>
          <w:rFonts w:hint="eastAsia" w:ascii="仿宋_GB2312" w:eastAsia="仿宋_GB2312"/>
          <w:sz w:val="32"/>
          <w:szCs w:val="32"/>
          <w:lang w:eastAsia="zh-CN"/>
        </w:rPr>
        <w:t>提高被监督单位依法经营（执业）行为，为人民创造一个良好的公共卫生环境。</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w:t>
      </w:r>
      <w:r>
        <w:rPr>
          <w:rFonts w:hint="eastAsia" w:ascii="仿宋_GB2312" w:eastAsia="仿宋_GB2312"/>
          <w:sz w:val="32"/>
          <w:szCs w:val="32"/>
        </w:rPr>
        <w:t>指标体系设定满分100分</w:t>
      </w:r>
      <w:r>
        <w:rPr>
          <w:rFonts w:hint="eastAsia" w:ascii="仿宋_GB2312" w:eastAsia="仿宋_GB2312"/>
          <w:sz w:val="32"/>
          <w:szCs w:val="32"/>
          <w:lang w:eastAsia="zh-CN"/>
        </w:rPr>
        <w:t>，</w:t>
      </w:r>
      <w:r>
        <w:rPr>
          <w:rFonts w:hint="eastAsia" w:ascii="仿宋_GB2312" w:eastAsia="仿宋_GB2312"/>
          <w:b w:val="0"/>
          <w:bCs w:val="0"/>
          <w:sz w:val="32"/>
          <w:szCs w:val="32"/>
          <w:lang w:val="en-US" w:eastAsia="zh-CN"/>
        </w:rPr>
        <w:t>总得分82分</w:t>
      </w:r>
      <w:r>
        <w:rPr>
          <w:rFonts w:hint="eastAsia" w:ascii="仿宋_GB2312" w:eastAsia="仿宋_GB2312"/>
          <w:sz w:val="32"/>
          <w:szCs w:val="32"/>
        </w:rPr>
        <w:t>，</w:t>
      </w:r>
      <w:r>
        <w:rPr>
          <w:rFonts w:hint="eastAsia" w:ascii="仿宋_GB2312" w:eastAsia="仿宋_GB2312"/>
          <w:b w:val="0"/>
          <w:bCs w:val="0"/>
          <w:sz w:val="32"/>
          <w:szCs w:val="32"/>
          <w:lang w:val="en-US" w:eastAsia="zh-CN"/>
        </w:rPr>
        <w:t>项目综合绩效评价为良好。（分为4个等级：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b w:val="0"/>
          <w:bCs w:val="0"/>
          <w:sz w:val="32"/>
          <w:szCs w:val="32"/>
          <w:lang w:val="en-US" w:eastAsia="zh-CN"/>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对</w:t>
      </w:r>
      <w:r>
        <w:rPr>
          <w:rFonts w:hint="eastAsia" w:ascii="仿宋_GB2312" w:eastAsia="仿宋_GB2312"/>
          <w:b w:val="0"/>
          <w:bCs w:val="0"/>
          <w:sz w:val="32"/>
          <w:szCs w:val="32"/>
          <w:lang w:val="en-US" w:eastAsia="zh-CN"/>
        </w:rPr>
        <w:t>项目</w:t>
      </w:r>
      <w:bookmarkStart w:id="0" w:name="_GoBack"/>
      <w:bookmarkEnd w:id="0"/>
      <w:r>
        <w:rPr>
          <w:rFonts w:hint="default" w:ascii="仿宋_GB2312" w:eastAsia="仿宋_GB2312"/>
          <w:b w:val="0"/>
          <w:bCs w:val="0"/>
          <w:sz w:val="32"/>
          <w:szCs w:val="32"/>
          <w:lang w:val="en-US" w:eastAsia="zh-CN"/>
        </w:rPr>
        <w:t>支出绩效评价工作需进一步提高</w:t>
      </w:r>
    </w:p>
    <w:p>
      <w:pPr>
        <w:numPr>
          <w:ilvl w:val="0"/>
          <w:numId w:val="0"/>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的整体支出绩效评价工作在上一年度的经验基础上，本年度较上年度从组织、实施等方面都有所提高。同时，通过绩效自评工作对于我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的资金规范管理、资金使用效率、提高资金使用效益以及部门绩效目标的实现都有很大的促进作用。但目前我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w:t>
      </w:r>
      <w:r>
        <w:rPr>
          <w:rFonts w:hint="eastAsia" w:ascii="仿宋_GB2312" w:eastAsia="仿宋_GB2312"/>
          <w:b w:val="0"/>
          <w:bCs w:val="0"/>
          <w:sz w:val="32"/>
          <w:szCs w:val="32"/>
          <w:lang w:val="en-US" w:eastAsia="zh-CN"/>
        </w:rPr>
        <w:t>项目</w:t>
      </w:r>
      <w:r>
        <w:rPr>
          <w:rFonts w:hint="default" w:ascii="仿宋_GB2312" w:eastAsia="仿宋_GB2312"/>
          <w:b w:val="0"/>
          <w:bCs w:val="0"/>
          <w:sz w:val="32"/>
          <w:szCs w:val="32"/>
          <w:lang w:val="en-US" w:eastAsia="zh-CN"/>
        </w:rPr>
        <w:t>支出绩效自评工作仍有一些需要进一步完善、提高的地方</w:t>
      </w:r>
      <w:r>
        <w:rPr>
          <w:rFonts w:hint="eastAsia" w:ascii="仿宋_GB2312" w:eastAsia="仿宋_GB2312"/>
          <w:b w:val="0"/>
          <w:bCs w:val="0"/>
          <w:sz w:val="32"/>
          <w:szCs w:val="32"/>
          <w:lang w:val="en-US" w:eastAsia="zh-CN"/>
        </w:rPr>
        <w:t>。</w:t>
      </w:r>
    </w:p>
    <w:p>
      <w:pPr>
        <w:numPr>
          <w:ilvl w:val="0"/>
          <w:numId w:val="3"/>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rPr>
        <w:t>评价工作组人员名单及签字</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冯彦军</w:t>
      </w:r>
      <w:r>
        <w:rPr>
          <w:rFonts w:hint="eastAsia" w:ascii="仿宋_GB2312" w:eastAsia="仿宋_GB2312"/>
          <w:sz w:val="32"/>
          <w:szCs w:val="32"/>
          <w:lang w:val="en-US" w:eastAsia="zh-CN"/>
        </w:rPr>
        <w:t xml:space="preserve">  石家庄市鹿泉区卫生健康监督执法所 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王拥斌</w:t>
      </w:r>
      <w:r>
        <w:rPr>
          <w:rFonts w:hint="eastAsia" w:ascii="仿宋_GB2312" w:eastAsia="仿宋_GB2312"/>
          <w:sz w:val="32"/>
          <w:szCs w:val="32"/>
          <w:lang w:val="en-US" w:eastAsia="zh-CN"/>
        </w:rPr>
        <w:t xml:space="preserve">  石家庄市鹿泉区卫生健康监督执法所 副所长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高斌</w:t>
      </w:r>
      <w:r>
        <w:rPr>
          <w:rFonts w:hint="eastAsia" w:ascii="仿宋_GB2312" w:eastAsia="仿宋_GB2312"/>
          <w:sz w:val="32"/>
          <w:szCs w:val="32"/>
          <w:lang w:val="en-US" w:eastAsia="zh-CN"/>
        </w:rPr>
        <w:t xml:space="preserve"> 石家庄市鹿泉区卫生健康监督执法所  副所长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崔永伟</w:t>
      </w:r>
      <w:r>
        <w:rPr>
          <w:rFonts w:hint="eastAsia" w:ascii="仿宋_GB2312" w:eastAsia="仿宋_GB2312"/>
          <w:sz w:val="32"/>
          <w:szCs w:val="32"/>
          <w:lang w:val="en-US" w:eastAsia="zh-CN"/>
        </w:rPr>
        <w:t xml:space="preserve">  石家庄市鹿泉区卫生健康监督执法所 副所长</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董贺鹏</w:t>
      </w:r>
      <w:r>
        <w:rPr>
          <w:rFonts w:hint="eastAsia" w:ascii="仿宋_GB2312" w:eastAsia="仿宋_GB2312"/>
          <w:sz w:val="32"/>
          <w:szCs w:val="32"/>
          <w:lang w:val="en-US" w:eastAsia="zh-CN"/>
        </w:rPr>
        <w:t xml:space="preserve"> 石家庄市鹿泉区卫生健康监督执法所 办公室主任</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陈荣花</w:t>
      </w:r>
      <w:r>
        <w:rPr>
          <w:rFonts w:hint="eastAsia" w:ascii="仿宋_GB2312" w:eastAsia="仿宋_GB2312"/>
          <w:sz w:val="32"/>
          <w:szCs w:val="32"/>
          <w:lang w:val="en-US" w:eastAsia="zh-CN"/>
        </w:rPr>
        <w:t xml:space="preserve">  石家庄市鹿泉区卫生健康监督执法所 财务科科长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5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83"/>
        <w:gridCol w:w="506"/>
        <w:gridCol w:w="533"/>
        <w:gridCol w:w="2037"/>
        <w:gridCol w:w="3271"/>
        <w:gridCol w:w="846"/>
        <w:gridCol w:w="8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48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50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指标分值标准</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指标分值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483"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483"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483"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50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50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483"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483"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271"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eastAsia"/>
                <w:snapToGrid/>
                <w:sz w:val="22"/>
                <w:lang w:val="en-US" w:eastAsia="zh-CN"/>
              </w:rPr>
            </w:pPr>
            <w:r>
              <w:rPr>
                <w:rFonts w:hint="eastAsia"/>
                <w:snapToGrid/>
                <w:sz w:val="22"/>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val="en-US" w:eastAsia="zh-CN"/>
              </w:rPr>
            </w:pPr>
            <w:r>
              <w:rPr>
                <w:rFonts w:hint="eastAsia"/>
                <w:snapToGrid/>
                <w:sz w:val="22"/>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3</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8475E8"/>
    <w:multiLevelType w:val="singleLevel"/>
    <w:tmpl w:val="928475E8"/>
    <w:lvl w:ilvl="0" w:tentative="0">
      <w:start w:val="2"/>
      <w:numFmt w:val="chineseCounting"/>
      <w:suff w:val="nothing"/>
      <w:lvlText w:val="（%1）"/>
      <w:lvlJc w:val="left"/>
      <w:pPr>
        <w:ind w:left="481" w:leftChars="0" w:firstLine="0" w:firstLineChars="0"/>
      </w:pPr>
      <w:rPr>
        <w:rFonts w:hint="eastAsia"/>
      </w:rPr>
    </w:lvl>
  </w:abstractNum>
  <w:abstractNum w:abstractNumId="1">
    <w:nsid w:val="C6EA14F5"/>
    <w:multiLevelType w:val="singleLevel"/>
    <w:tmpl w:val="C6EA14F5"/>
    <w:lvl w:ilvl="0" w:tentative="0">
      <w:start w:val="2"/>
      <w:numFmt w:val="decimal"/>
      <w:lvlText w:val="%1."/>
      <w:lvlJc w:val="left"/>
      <w:pPr>
        <w:tabs>
          <w:tab w:val="left" w:pos="312"/>
        </w:tabs>
        <w:ind w:left="800" w:leftChars="0" w:firstLine="0" w:firstLineChars="0"/>
      </w:pPr>
    </w:lvl>
  </w:abstractNum>
  <w:abstractNum w:abstractNumId="2">
    <w:nsid w:val="4D68080C"/>
    <w:multiLevelType w:val="singleLevel"/>
    <w:tmpl w:val="4D68080C"/>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5B3BFD"/>
    <w:rsid w:val="0B5B3BFD"/>
    <w:rsid w:val="239E161F"/>
    <w:rsid w:val="35FF1F62"/>
    <w:rsid w:val="4B344486"/>
    <w:rsid w:val="54AB1FE0"/>
    <w:rsid w:val="5DDB7B67"/>
    <w:rsid w:val="6B326FFD"/>
    <w:rsid w:val="6B4279DD"/>
    <w:rsid w:val="75DB5B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2020-01-03T03:15:00Z</dcterms:created>
  <dc:creator>Administrator</dc:creator>
  <cp:lastModifiedBy>Administrator</cp:lastModifiedBy>
  <dcterms:modified xsi:type="dcterms:W3CDTF">2020-01-03T08:58:44Z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