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ordWrap/>
        <w:spacing w:line="578" w:lineRule="exact"/>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石家庄市鹿泉区卫生健康局</w:t>
      </w:r>
    </w:p>
    <w:p>
      <w:pPr>
        <w:wordWrap/>
        <w:spacing w:line="578"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2019年度全民健康促进工程项目绩效</w:t>
      </w:r>
    </w:p>
    <w:p>
      <w:pPr>
        <w:wordWrap/>
        <w:spacing w:line="578" w:lineRule="exact"/>
        <w:jc w:val="center"/>
        <w:textAlignment w:val="auto"/>
        <w:rPr>
          <w:rFonts w:hint="eastAsia" w:ascii="仿宋_GB2312" w:hAnsi="仿宋_GB2312" w:eastAsia="仿宋_GB2312" w:cs="仿宋_GB2312"/>
          <w:sz w:val="32"/>
          <w:szCs w:val="32"/>
          <w:lang w:val="en-US" w:eastAsia="zh-CN"/>
        </w:rPr>
      </w:pPr>
      <w:r>
        <w:rPr>
          <w:rFonts w:hint="eastAsia" w:ascii="方正小标宋简体" w:hAnsi="方正小标宋简体" w:eastAsia="方正小标宋简体" w:cs="方正小标宋简体"/>
          <w:sz w:val="44"/>
          <w:szCs w:val="44"/>
          <w:lang w:val="en-US" w:eastAsia="zh-CN"/>
        </w:rPr>
        <w:t>评价报告</w:t>
      </w:r>
    </w:p>
    <w:p>
      <w:pPr>
        <w:widowControl w:val="0"/>
        <w:wordWrap/>
        <w:adjustRightInd w:val="0"/>
        <w:snapToGrid w:val="0"/>
        <w:spacing w:line="578" w:lineRule="exact"/>
        <w:ind w:firstLine="640" w:firstLineChars="200"/>
        <w:textAlignment w:val="auto"/>
        <w:outlineLvl w:val="9"/>
        <w:rPr>
          <w:rFonts w:hint="eastAsia" w:ascii="仿宋_GB2312" w:eastAsia="仿宋_GB2312"/>
          <w:sz w:val="32"/>
          <w:szCs w:val="32"/>
        </w:rPr>
      </w:pPr>
    </w:p>
    <w:p>
      <w:pPr>
        <w:widowControl w:val="0"/>
        <w:wordWrap/>
        <w:adjustRightInd w:val="0"/>
        <w:snapToGrid w:val="0"/>
        <w:spacing w:line="578" w:lineRule="exact"/>
        <w:ind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全民健康促进工程项目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widowControl w:val="0"/>
        <w:wordWrap/>
        <w:adjustRightInd w:val="0"/>
        <w:snapToGrid w:val="0"/>
        <w:spacing w:line="578" w:lineRule="exact"/>
        <w:ind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一、</w:t>
      </w:r>
      <w:r>
        <w:rPr>
          <w:rFonts w:hint="eastAsia" w:ascii="黑体" w:hAnsi="黑体" w:eastAsia="黑体" w:cs="黑体"/>
          <w:sz w:val="32"/>
          <w:szCs w:val="32"/>
          <w:lang w:eastAsia="zh-CN"/>
        </w:rPr>
        <w:t>项目</w:t>
      </w:r>
      <w:r>
        <w:rPr>
          <w:rFonts w:hint="eastAsia" w:ascii="黑体" w:hAnsi="黑体" w:eastAsia="黑体" w:cs="黑体"/>
          <w:sz w:val="32"/>
          <w:szCs w:val="32"/>
        </w:rPr>
        <w:t>基本情况</w:t>
      </w:r>
    </w:p>
    <w:p>
      <w:pPr>
        <w:widowControl w:val="0"/>
        <w:wordWrap/>
        <w:adjustRightInd w:val="0"/>
        <w:snapToGrid w:val="0"/>
        <w:spacing w:line="578" w:lineRule="exact"/>
        <w:ind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（一）项目概况</w:t>
      </w:r>
    </w:p>
    <w:p>
      <w:pPr>
        <w:widowControl w:val="0"/>
        <w:wordWrap/>
        <w:adjustRightInd w:val="0"/>
        <w:snapToGrid w:val="0"/>
        <w:spacing w:line="578" w:lineRule="exact"/>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eastAsia="仿宋_GB2312"/>
          <w:sz w:val="32"/>
          <w:szCs w:val="32"/>
          <w:lang w:val="en-US" w:eastAsia="zh-CN"/>
        </w:rPr>
        <w:t>根据《石家庄市鹿泉区人民政府关于做好2019年重点</w:t>
      </w:r>
      <w:r>
        <w:rPr>
          <w:rFonts w:hint="eastAsia" w:ascii="仿宋_GB2312" w:hAnsi="仿宋_GB2312" w:eastAsia="仿宋_GB2312" w:cs="仿宋_GB2312"/>
          <w:sz w:val="32"/>
          <w:szCs w:val="32"/>
          <w:lang w:val="en-US" w:eastAsia="zh-CN"/>
        </w:rPr>
        <w:t>工作的通知》（鹿政函[2019]2号）中关于10件民生实事具体要求，</w:t>
      </w:r>
      <w:r>
        <w:rPr>
          <w:rFonts w:ascii="仿宋_GB2312" w:hAnsi="宋体" w:eastAsia="仿宋_GB2312" w:cs="仿宋_GB2312"/>
          <w:i w:val="0"/>
          <w:caps w:val="0"/>
          <w:color w:val="000000"/>
          <w:spacing w:val="0"/>
          <w:sz w:val="32"/>
          <w:szCs w:val="32"/>
        </w:rPr>
        <w:t>将</w:t>
      </w:r>
      <w:r>
        <w:rPr>
          <w:rFonts w:hint="eastAsia" w:ascii="仿宋_GB2312" w:hAnsi="宋体" w:eastAsia="仿宋_GB2312" w:cs="仿宋_GB2312"/>
          <w:i w:val="0"/>
          <w:caps w:val="0"/>
          <w:color w:val="000000"/>
          <w:spacing w:val="0"/>
          <w:sz w:val="32"/>
          <w:szCs w:val="32"/>
        </w:rPr>
        <w:t>“全区居民免费健康体检工作由两年一</w:t>
      </w:r>
      <w:r>
        <w:rPr>
          <w:rFonts w:hint="eastAsia" w:ascii="仿宋_GB2312" w:hAnsi="宋体" w:eastAsia="仿宋_GB2312" w:cs="仿宋_GB2312"/>
          <w:i w:val="0"/>
          <w:caps w:val="0"/>
          <w:color w:val="000000"/>
          <w:spacing w:val="0"/>
          <w:sz w:val="32"/>
          <w:szCs w:val="32"/>
          <w:lang w:eastAsia="zh-CN"/>
        </w:rPr>
        <w:t>检</w:t>
      </w:r>
      <w:r>
        <w:rPr>
          <w:rFonts w:hint="eastAsia" w:ascii="仿宋_GB2312" w:hAnsi="宋体" w:eastAsia="仿宋_GB2312" w:cs="仿宋_GB2312"/>
          <w:i w:val="0"/>
          <w:caps w:val="0"/>
          <w:color w:val="000000"/>
          <w:spacing w:val="0"/>
          <w:sz w:val="32"/>
          <w:szCs w:val="32"/>
        </w:rPr>
        <w:t>改为一年一</w:t>
      </w:r>
      <w:r>
        <w:rPr>
          <w:rFonts w:hint="eastAsia" w:ascii="仿宋_GB2312" w:hAnsi="宋体" w:eastAsia="仿宋_GB2312" w:cs="仿宋_GB2312"/>
          <w:i w:val="0"/>
          <w:caps w:val="0"/>
          <w:color w:val="000000"/>
          <w:spacing w:val="0"/>
          <w:sz w:val="32"/>
          <w:szCs w:val="32"/>
          <w:lang w:eastAsia="zh-CN"/>
        </w:rPr>
        <w:t>检</w:t>
      </w:r>
      <w:r>
        <w:rPr>
          <w:rFonts w:hint="eastAsia" w:ascii="仿宋_GB2312" w:hAnsi="宋体" w:eastAsia="仿宋_GB2312" w:cs="仿宋_GB2312"/>
          <w:i w:val="0"/>
          <w:caps w:val="0"/>
          <w:color w:val="000000"/>
          <w:spacing w:val="0"/>
          <w:sz w:val="32"/>
          <w:szCs w:val="32"/>
        </w:rPr>
        <w:t>”</w:t>
      </w:r>
      <w:r>
        <w:rPr>
          <w:rFonts w:hint="eastAsia" w:ascii="仿宋_GB2312" w:hAnsi="仿宋_GB2312" w:eastAsia="仿宋_GB2312" w:cs="仿宋_GB2312"/>
          <w:sz w:val="32"/>
          <w:szCs w:val="32"/>
          <w:lang w:val="en-US" w:eastAsia="zh-CN"/>
        </w:rPr>
        <w:t>，鹿泉区全面启动全民健康体检工作。</w:t>
      </w:r>
    </w:p>
    <w:p>
      <w:pPr>
        <w:widowControl w:val="0"/>
        <w:wordWrap/>
        <w:adjustRightInd w:val="0"/>
        <w:snapToGrid w:val="0"/>
        <w:spacing w:line="578" w:lineRule="exact"/>
        <w:ind w:firstLine="640" w:firstLineChars="200"/>
        <w:textAlignment w:val="auto"/>
        <w:outlineLvl w:val="9"/>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widowControl w:val="0"/>
        <w:wordWrap/>
        <w:adjustRightInd w:val="0"/>
        <w:snapToGrid w:val="0"/>
        <w:spacing w:line="578" w:lineRule="exact"/>
        <w:ind w:firstLine="640" w:firstLineChars="200"/>
        <w:textAlignment w:val="auto"/>
        <w:outlineLvl w:val="9"/>
        <w:rPr>
          <w:rFonts w:hint="eastAsia" w:ascii="仿宋_GB2312" w:eastAsia="仿宋_GB2312"/>
          <w:sz w:val="32"/>
          <w:szCs w:val="32"/>
        </w:rPr>
      </w:pPr>
      <w:r>
        <w:rPr>
          <w:rFonts w:hint="eastAsia" w:eastAsia="仿宋_GB2312"/>
          <w:sz w:val="32"/>
        </w:rPr>
        <w:t>区</w:t>
      </w:r>
      <w:r>
        <w:rPr>
          <w:rFonts w:eastAsia="仿宋_GB2312"/>
          <w:sz w:val="32"/>
        </w:rPr>
        <w:t>政府</w:t>
      </w:r>
      <w:r>
        <w:rPr>
          <w:rFonts w:hint="eastAsia" w:eastAsia="仿宋_GB2312"/>
          <w:sz w:val="32"/>
        </w:rPr>
        <w:t>从2009年起</w:t>
      </w:r>
      <w:r>
        <w:rPr>
          <w:rFonts w:eastAsia="仿宋_GB2312"/>
          <w:sz w:val="32"/>
        </w:rPr>
        <w:t>每年出资3</w:t>
      </w:r>
      <w:r>
        <w:rPr>
          <w:rFonts w:hint="eastAsia" w:eastAsia="仿宋_GB2312"/>
          <w:sz w:val="32"/>
        </w:rPr>
        <w:t>4</w:t>
      </w:r>
      <w:r>
        <w:rPr>
          <w:rFonts w:eastAsia="仿宋_GB2312"/>
          <w:sz w:val="32"/>
        </w:rPr>
        <w:t>0万元，每两年为全</w:t>
      </w:r>
      <w:r>
        <w:rPr>
          <w:rFonts w:hint="eastAsia" w:eastAsia="仿宋_GB2312"/>
          <w:sz w:val="32"/>
        </w:rPr>
        <w:t>区</w:t>
      </w:r>
      <w:r>
        <w:rPr>
          <w:rFonts w:eastAsia="仿宋_GB2312"/>
          <w:sz w:val="32"/>
        </w:rPr>
        <w:t>35岁以上城乡居民进行一次免费体检，</w:t>
      </w:r>
      <w:r>
        <w:rPr>
          <w:rFonts w:hint="eastAsia" w:ascii="仿宋_GB2312" w:eastAsia="仿宋_GB2312"/>
          <w:sz w:val="32"/>
          <w:szCs w:val="32"/>
          <w:lang w:eastAsia="zh-CN"/>
        </w:rPr>
        <w:t>2019</w:t>
      </w:r>
      <w:r>
        <w:rPr>
          <w:rFonts w:hint="eastAsia" w:ascii="仿宋_GB2312" w:eastAsia="仿宋_GB2312"/>
          <w:sz w:val="32"/>
          <w:szCs w:val="32"/>
        </w:rPr>
        <w:t>年起继续加大财政投入力度，</w:t>
      </w:r>
      <w:r>
        <w:rPr>
          <w:rFonts w:hint="eastAsia" w:ascii="仿宋_GB2312" w:hAnsi="宋体" w:eastAsia="仿宋_GB2312" w:cs="仿宋_GB2312"/>
          <w:i w:val="0"/>
          <w:caps w:val="0"/>
          <w:color w:val="000000"/>
          <w:spacing w:val="0"/>
          <w:sz w:val="32"/>
          <w:szCs w:val="32"/>
        </w:rPr>
        <w:t>全区居民免费健康体检工作由两年一</w:t>
      </w:r>
      <w:r>
        <w:rPr>
          <w:rFonts w:hint="eastAsia" w:ascii="仿宋_GB2312" w:hAnsi="宋体" w:eastAsia="仿宋_GB2312" w:cs="仿宋_GB2312"/>
          <w:i w:val="0"/>
          <w:caps w:val="0"/>
          <w:color w:val="000000"/>
          <w:spacing w:val="0"/>
          <w:sz w:val="32"/>
          <w:szCs w:val="32"/>
          <w:lang w:eastAsia="zh-CN"/>
        </w:rPr>
        <w:t>检</w:t>
      </w:r>
      <w:r>
        <w:rPr>
          <w:rFonts w:hint="eastAsia" w:ascii="仿宋_GB2312" w:hAnsi="宋体" w:eastAsia="仿宋_GB2312" w:cs="仿宋_GB2312"/>
          <w:i w:val="0"/>
          <w:caps w:val="0"/>
          <w:color w:val="000000"/>
          <w:spacing w:val="0"/>
          <w:sz w:val="32"/>
          <w:szCs w:val="32"/>
        </w:rPr>
        <w:t>改为一年一</w:t>
      </w:r>
      <w:r>
        <w:rPr>
          <w:rFonts w:hint="eastAsia" w:ascii="仿宋_GB2312" w:hAnsi="宋体" w:eastAsia="仿宋_GB2312" w:cs="仿宋_GB2312"/>
          <w:i w:val="0"/>
          <w:caps w:val="0"/>
          <w:color w:val="000000"/>
          <w:spacing w:val="0"/>
          <w:sz w:val="32"/>
          <w:szCs w:val="32"/>
          <w:lang w:eastAsia="zh-CN"/>
        </w:rPr>
        <w:t>检</w:t>
      </w:r>
      <w:r>
        <w:rPr>
          <w:rFonts w:hint="eastAsia" w:ascii="仿宋_GB2312" w:hAnsi="宋体" w:eastAsia="仿宋_GB2312" w:cs="仿宋_GB2312"/>
          <w:i w:val="0"/>
          <w:caps w:val="0"/>
          <w:color w:val="000000"/>
          <w:spacing w:val="0"/>
          <w:sz w:val="32"/>
          <w:szCs w:val="32"/>
          <w:lang w:val="en-US" w:eastAsia="zh-CN"/>
        </w:rPr>
        <w:t>,</w:t>
      </w:r>
      <w:r>
        <w:rPr>
          <w:rFonts w:hint="eastAsia" w:eastAsia="仿宋_GB2312"/>
          <w:sz w:val="32"/>
        </w:rPr>
        <w:t>用于扩大体检项目覆盖面。</w:t>
      </w:r>
      <w:r>
        <w:rPr>
          <w:rFonts w:eastAsia="仿宋_GB2312"/>
          <w:sz w:val="32"/>
        </w:rPr>
        <w:t>通过体检，大大提高了居民健康档案数据的真实</w:t>
      </w:r>
      <w:r>
        <w:rPr>
          <w:rFonts w:hint="eastAsia" w:eastAsia="仿宋_GB2312"/>
          <w:sz w:val="32"/>
        </w:rPr>
        <w:t>性</w:t>
      </w:r>
      <w:r>
        <w:rPr>
          <w:rFonts w:eastAsia="仿宋_GB2312"/>
          <w:sz w:val="32"/>
        </w:rPr>
        <w:t>和准确性</w:t>
      </w:r>
      <w:r>
        <w:rPr>
          <w:rFonts w:hint="eastAsia" w:eastAsia="仿宋_GB2312"/>
          <w:sz w:val="32"/>
        </w:rPr>
        <w:t>。</w:t>
      </w:r>
      <w:r>
        <w:rPr>
          <w:rFonts w:hint="eastAsia" w:ascii="仿宋_GB2312" w:eastAsia="仿宋_GB2312"/>
          <w:sz w:val="32"/>
          <w:szCs w:val="32"/>
        </w:rPr>
        <w:t>通过免费体检改变了居民“重治疗、轻预防”老旧观念，确实做到了“有病早发现，无病早预防”。</w:t>
      </w:r>
    </w:p>
    <w:p>
      <w:pPr>
        <w:widowControl w:val="0"/>
        <w:wordWrap/>
        <w:adjustRightInd w:val="0"/>
        <w:snapToGrid w:val="0"/>
        <w:spacing w:line="578" w:lineRule="exact"/>
        <w:ind w:firstLine="640" w:firstLineChars="200"/>
        <w:textAlignment w:val="auto"/>
        <w:outlineLvl w:val="9"/>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二、绩效评价工作情况</w:t>
      </w:r>
    </w:p>
    <w:p>
      <w:pPr>
        <w:widowControl w:val="0"/>
        <w:wordWrap/>
        <w:adjustRightInd w:val="0"/>
        <w:snapToGrid w:val="0"/>
        <w:spacing w:line="578" w:lineRule="exact"/>
        <w:ind w:firstLine="640" w:firstLineChars="200"/>
        <w:textAlignment w:val="auto"/>
        <w:outlineLvl w:val="9"/>
        <w:rPr>
          <w:rFonts w:hint="eastAsia" w:ascii="黑体" w:hAnsi="黑体" w:eastAsia="仿宋_GB2312" w:cs="黑体"/>
          <w:b w:val="0"/>
          <w:bCs w:val="0"/>
          <w:sz w:val="32"/>
          <w:szCs w:val="32"/>
          <w:lang w:val="en-US" w:eastAsia="zh-CN"/>
        </w:rPr>
      </w:pPr>
      <w:r>
        <w:rPr>
          <w:rFonts w:hint="eastAsia" w:eastAsia="仿宋_GB2312"/>
          <w:sz w:val="32"/>
          <w:lang w:eastAsia="zh-CN"/>
        </w:rPr>
        <w:t>卫健局每季度对承担全民健康体检的医疗机构进行督导考核，通过内网抽查电子体检表和现场考核的方式对各医疗机构进行绩效评价。</w:t>
      </w:r>
    </w:p>
    <w:p>
      <w:pPr>
        <w:widowControl w:val="0"/>
        <w:wordWrap/>
        <w:adjustRightInd w:val="0"/>
        <w:snapToGrid w:val="0"/>
        <w:spacing w:line="578" w:lineRule="exact"/>
        <w:ind w:firstLine="640" w:firstLineChars="200"/>
        <w:textAlignment w:val="auto"/>
        <w:outlineLvl w:val="9"/>
        <w:rPr>
          <w:rFonts w:hint="eastAsia" w:ascii="仿宋_GB2312" w:eastAsia="仿宋_GB2312"/>
          <w:sz w:val="32"/>
          <w:szCs w:val="32"/>
          <w:lang w:val="en-US" w:eastAsia="zh-CN"/>
        </w:rPr>
      </w:pP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wordWrap/>
        <w:spacing w:line="578"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sz w:val="32"/>
          <w:szCs w:val="32"/>
          <w:lang w:val="en-US" w:eastAsia="zh-CN"/>
        </w:rPr>
        <w:t>（一）项目投入</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2009年以</w:t>
      </w:r>
      <w:r>
        <w:rPr>
          <w:rFonts w:hint="eastAsia" w:ascii="仿宋_GB2312" w:hAnsi="仿宋_GB2312" w:eastAsia="仿宋_GB2312" w:cs="仿宋_GB2312"/>
          <w:sz w:val="32"/>
          <w:szCs w:val="32"/>
        </w:rPr>
        <w:t>来，全民健康促进工程的扎实开展，有效提高了全区居民的健康意识，慢病患者发病率、并发症发生率和死亡率显著降低，</w:t>
      </w:r>
      <w:r>
        <w:rPr>
          <w:rFonts w:hint="eastAsia" w:ascii="仿宋_GB2312" w:hAnsi="仿宋_GB2312" w:eastAsia="仿宋_GB2312" w:cs="仿宋_GB2312"/>
          <w:sz w:val="32"/>
          <w:szCs w:val="32"/>
          <w:lang w:eastAsia="zh-CN"/>
        </w:rPr>
        <w:t>居民的健康指数和幸福指数逐步提高</w:t>
      </w:r>
      <w:r>
        <w:rPr>
          <w:rFonts w:hint="eastAsia" w:ascii="仿宋_GB2312" w:hAnsi="仿宋_GB2312" w:eastAsia="仿宋_GB2312" w:cs="仿宋_GB2312"/>
          <w:sz w:val="32"/>
          <w:szCs w:val="32"/>
        </w:rPr>
        <w:t xml:space="preserve">，实现了鹿泉经济与居民健康的同步发展。                </w:t>
      </w:r>
    </w:p>
    <w:p>
      <w:pPr>
        <w:widowControl w:val="0"/>
        <w:wordWrap/>
        <w:adjustRightInd/>
        <w:snapToGrid/>
        <w:spacing w:line="578" w:lineRule="exact"/>
        <w:ind w:firstLine="640" w:firstLineChars="200"/>
        <w:textAlignment w:val="auto"/>
        <w:rPr>
          <w:rFonts w:hint="eastAsia" w:ascii="仿宋_GB2312" w:hAnsi="仿宋_GB2312" w:eastAsia="仿宋_GB2312" w:cs="仿宋_GB2312"/>
          <w:b/>
          <w:bCs/>
          <w:sz w:val="32"/>
          <w:szCs w:val="32"/>
          <w:lang w:val="en-US" w:eastAsia="zh-CN"/>
        </w:rPr>
      </w:pPr>
      <w:r>
        <w:rPr>
          <w:rFonts w:hint="eastAsia" w:ascii="楷体_GB2312" w:hAnsi="楷体_GB2312" w:eastAsia="楷体_GB2312" w:cs="楷体_GB2312"/>
          <w:b w:val="0"/>
          <w:bCs w:val="0"/>
          <w:sz w:val="32"/>
          <w:szCs w:val="32"/>
          <w:lang w:val="en-US" w:eastAsia="zh-CN"/>
        </w:rPr>
        <w:t>（二）项目实施过程</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加强领导，完善措施，做到六个到位</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bCs/>
          <w:sz w:val="32"/>
          <w:szCs w:val="32"/>
        </w:rPr>
        <w:t>一是组织</w:t>
      </w:r>
      <w:r>
        <w:rPr>
          <w:rFonts w:hint="eastAsia" w:ascii="仿宋_GB2312" w:hAnsi="仿宋_GB2312" w:eastAsia="仿宋_GB2312" w:cs="仿宋_GB2312"/>
          <w:b/>
          <w:bCs/>
          <w:sz w:val="32"/>
          <w:szCs w:val="32"/>
          <w:lang w:eastAsia="zh-CN"/>
        </w:rPr>
        <w:t>管理</w:t>
      </w:r>
      <w:r>
        <w:rPr>
          <w:rFonts w:hint="eastAsia" w:ascii="仿宋_GB2312" w:hAnsi="仿宋_GB2312" w:eastAsia="仿宋_GB2312" w:cs="仿宋_GB2312"/>
          <w:b/>
          <w:bCs/>
          <w:sz w:val="32"/>
          <w:szCs w:val="32"/>
        </w:rPr>
        <w:t>到位。</w:t>
      </w:r>
      <w:r>
        <w:rPr>
          <w:rFonts w:hint="eastAsia" w:ascii="仿宋_GB2312" w:hAnsi="仿宋_GB2312" w:eastAsia="仿宋_GB2312" w:cs="仿宋_GB2312"/>
          <w:sz w:val="32"/>
          <w:szCs w:val="32"/>
        </w:rPr>
        <w:t>成立了由主管区长任组长，</w:t>
      </w:r>
      <w:r>
        <w:rPr>
          <w:rFonts w:hint="eastAsia" w:ascii="仿宋_GB2312" w:hAnsi="仿宋_GB2312" w:eastAsia="仿宋_GB2312" w:cs="仿宋_GB2312"/>
          <w:sz w:val="32"/>
          <w:szCs w:val="32"/>
          <w:lang w:eastAsia="zh-CN"/>
        </w:rPr>
        <w:t>卫健局</w:t>
      </w:r>
      <w:r>
        <w:rPr>
          <w:rFonts w:hint="eastAsia" w:ascii="仿宋_GB2312" w:hAnsi="仿宋_GB2312" w:eastAsia="仿宋_GB2312" w:cs="仿宋_GB2312"/>
          <w:sz w:val="32"/>
          <w:szCs w:val="32"/>
        </w:rPr>
        <w:t>局长为副组长的全民健康促进工程领导小组</w:t>
      </w:r>
      <w:r>
        <w:rPr>
          <w:rFonts w:hint="eastAsia" w:ascii="仿宋_GB2312" w:hAnsi="仿宋_GB2312" w:eastAsia="仿宋_GB2312" w:cs="仿宋_GB2312"/>
          <w:sz w:val="32"/>
          <w:szCs w:val="32"/>
          <w:lang w:eastAsia="zh-CN"/>
        </w:rPr>
        <w:t>。为确保工作中能及时发现问题、及时调整、及时改进，领导小组定期组织各乡镇政府和成员单位召开联席会议，共同商讨解决途径，制定改进措施，</w:t>
      </w:r>
      <w:r>
        <w:rPr>
          <w:rFonts w:hint="eastAsia" w:ascii="仿宋_GB2312" w:hAnsi="仿宋_GB2312" w:eastAsia="仿宋_GB2312" w:cs="仿宋_GB2312"/>
          <w:sz w:val="32"/>
          <w:szCs w:val="32"/>
        </w:rPr>
        <w:t>为工作的顺利开展提供了保障；</w:t>
      </w:r>
      <w:r>
        <w:rPr>
          <w:rFonts w:hint="eastAsia" w:ascii="仿宋_GB2312" w:hAnsi="仿宋_GB2312" w:eastAsia="仿宋_GB2312" w:cs="仿宋_GB2312"/>
          <w:b/>
          <w:bCs/>
          <w:sz w:val="32"/>
          <w:szCs w:val="32"/>
        </w:rPr>
        <w:t>二是机构人员到位。</w:t>
      </w:r>
      <w:r>
        <w:rPr>
          <w:rFonts w:hint="eastAsia" w:ascii="仿宋_GB2312" w:hAnsi="仿宋_GB2312" w:eastAsia="仿宋_GB2312" w:cs="仿宋_GB2312"/>
          <w:sz w:val="32"/>
          <w:szCs w:val="32"/>
        </w:rPr>
        <w:t>区政府成立</w:t>
      </w:r>
      <w:r>
        <w:rPr>
          <w:rFonts w:hint="eastAsia" w:ascii="仿宋_GB2312" w:hAnsi="仿宋_GB2312" w:eastAsia="仿宋_GB2312" w:cs="仿宋_GB2312"/>
          <w:sz w:val="32"/>
          <w:szCs w:val="32"/>
          <w:lang w:eastAsia="zh-CN"/>
        </w:rPr>
        <w:t>了</w:t>
      </w:r>
      <w:r>
        <w:rPr>
          <w:rFonts w:hint="eastAsia" w:ascii="仿宋_GB2312" w:hAnsi="仿宋_GB2312" w:eastAsia="仿宋_GB2312" w:cs="仿宋_GB2312"/>
          <w:sz w:val="32"/>
          <w:szCs w:val="32"/>
        </w:rPr>
        <w:t>全民健康促进工程办公室，隶属</w:t>
      </w:r>
      <w:r>
        <w:rPr>
          <w:rFonts w:hint="eastAsia" w:ascii="仿宋_GB2312" w:hAnsi="仿宋_GB2312" w:eastAsia="仿宋_GB2312" w:cs="仿宋_GB2312"/>
          <w:sz w:val="32"/>
          <w:szCs w:val="32"/>
          <w:lang w:eastAsia="zh-CN"/>
        </w:rPr>
        <w:t>卫健局</w:t>
      </w:r>
      <w:r>
        <w:rPr>
          <w:rFonts w:hint="eastAsia" w:ascii="仿宋_GB2312" w:hAnsi="仿宋_GB2312" w:eastAsia="仿宋_GB2312" w:cs="仿宋_GB2312"/>
          <w:sz w:val="32"/>
          <w:szCs w:val="32"/>
        </w:rPr>
        <w:t>管理，给予编制4名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2所二级以上医疗机构、1所妇幼保健机构、14个乡镇卫生院共抽调130多人专门从事公共卫生工作</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率先在全省完成了以卫</w:t>
      </w:r>
      <w:r>
        <w:rPr>
          <w:rFonts w:hint="eastAsia" w:ascii="仿宋_GB2312" w:hAnsi="仿宋_GB2312" w:eastAsia="仿宋_GB2312" w:cs="仿宋_GB2312"/>
          <w:sz w:val="32"/>
          <w:szCs w:val="32"/>
          <w:lang w:val="en-US" w:eastAsia="zh-CN"/>
        </w:rPr>
        <w:t>健</w:t>
      </w:r>
      <w:r>
        <w:rPr>
          <w:rFonts w:hint="eastAsia" w:ascii="仿宋_GB2312" w:hAnsi="仿宋_GB2312" w:eastAsia="仿宋_GB2312" w:cs="仿宋_GB2312"/>
          <w:sz w:val="32"/>
          <w:szCs w:val="32"/>
        </w:rPr>
        <w:t>局全民健康促进工程领导小组办公室为龙头、以全区二甲综合医院、妇幼保健院、14个乡镇卫生院公共卫生科为骨干、以村卫生室专职人员为基础的达300余人员的队伍建设，形成了横向到边、纵向到底，覆盖</w:t>
      </w:r>
      <w:r>
        <w:rPr>
          <w:rFonts w:hint="eastAsia" w:ascii="仿宋_GB2312" w:hAnsi="仿宋_GB2312" w:eastAsia="仿宋_GB2312" w:cs="仿宋_GB2312"/>
          <w:sz w:val="32"/>
          <w:szCs w:val="32"/>
          <w:lang w:eastAsia="zh-CN"/>
        </w:rPr>
        <w:t>全区</w:t>
      </w:r>
      <w:r>
        <w:rPr>
          <w:rFonts w:hint="eastAsia" w:ascii="仿宋_GB2312" w:hAnsi="仿宋_GB2312" w:eastAsia="仿宋_GB2312" w:cs="仿宋_GB2312"/>
          <w:sz w:val="32"/>
          <w:szCs w:val="32"/>
        </w:rPr>
        <w:t>的公共卫生</w:t>
      </w:r>
      <w:r>
        <w:rPr>
          <w:rFonts w:hint="eastAsia" w:ascii="仿宋_GB2312" w:hAnsi="仿宋_GB2312" w:eastAsia="仿宋_GB2312" w:cs="仿宋_GB2312"/>
          <w:sz w:val="32"/>
          <w:szCs w:val="32"/>
          <w:lang w:eastAsia="zh-CN"/>
        </w:rPr>
        <w:t>服务</w:t>
      </w:r>
      <w:r>
        <w:rPr>
          <w:rFonts w:hint="eastAsia" w:ascii="仿宋_GB2312" w:hAnsi="仿宋_GB2312" w:eastAsia="仿宋_GB2312" w:cs="仿宋_GB2312"/>
          <w:sz w:val="32"/>
          <w:szCs w:val="32"/>
        </w:rPr>
        <w:t>网络；</w:t>
      </w:r>
      <w:r>
        <w:rPr>
          <w:rFonts w:hint="eastAsia" w:ascii="仿宋_GB2312" w:hAnsi="仿宋_GB2312" w:eastAsia="仿宋_GB2312" w:cs="仿宋_GB2312"/>
          <w:b/>
          <w:bCs/>
          <w:sz w:val="32"/>
          <w:szCs w:val="32"/>
        </w:rPr>
        <w:t>三是基本设施到位。</w:t>
      </w:r>
      <w:r>
        <w:rPr>
          <w:rFonts w:hint="eastAsia" w:ascii="仿宋_GB2312" w:hAnsi="仿宋_GB2312" w:eastAsia="仿宋_GB2312" w:cs="仿宋_GB2312"/>
          <w:sz w:val="32"/>
          <w:szCs w:val="32"/>
        </w:rPr>
        <w:t>2008年初完成全市十四所卫生院的标准化建设；2011年投入资金1600多万元，完成了208个行政村卫生室标准化建设，均设置健康教育室，健康教育宣传栏，配备了健教设备。</w:t>
      </w:r>
      <w:r>
        <w:rPr>
          <w:rFonts w:hint="eastAsia" w:ascii="仿宋_GB2312" w:hAnsi="仿宋_GB2312" w:eastAsia="仿宋_GB2312" w:cs="仿宋_GB2312"/>
          <w:b/>
          <w:bCs/>
          <w:sz w:val="32"/>
          <w:szCs w:val="32"/>
        </w:rPr>
        <w:t>四是培训指导到位。</w:t>
      </w:r>
      <w:r>
        <w:rPr>
          <w:rFonts w:hint="eastAsia" w:ascii="仿宋_GB2312" w:hAnsi="仿宋_GB2312" w:eastAsia="仿宋_GB2312" w:cs="仿宋_GB2312"/>
          <w:sz w:val="32"/>
          <w:szCs w:val="32"/>
        </w:rPr>
        <w:t>我们在坚持每月定期例会培训、点评、指导的基础上，还通过聘请省市专家多次开展集中培训</w:t>
      </w:r>
      <w:r>
        <w:rPr>
          <w:rFonts w:hint="eastAsia" w:ascii="仿宋_GB2312" w:hAnsi="仿宋_GB2312" w:eastAsia="仿宋_GB2312" w:cs="仿宋_GB2312"/>
          <w:sz w:val="32"/>
          <w:szCs w:val="32"/>
          <w:lang w:eastAsia="zh-CN"/>
        </w:rPr>
        <w:t>。与此同时</w:t>
      </w:r>
      <w:r>
        <w:rPr>
          <w:rFonts w:hint="eastAsia" w:ascii="仿宋_GB2312" w:hAnsi="仿宋_GB2312" w:eastAsia="仿宋_GB2312" w:cs="仿宋_GB2312"/>
          <w:sz w:val="32"/>
          <w:szCs w:val="32"/>
        </w:rPr>
        <w:t>，区疾控中心、区妇幼保健院、区中医院和全民健康工程促进办公室等主管</w:t>
      </w:r>
      <w:r>
        <w:rPr>
          <w:rFonts w:hint="eastAsia" w:ascii="仿宋_GB2312" w:hAnsi="仿宋_GB2312" w:eastAsia="仿宋_GB2312" w:cs="仿宋_GB2312"/>
          <w:sz w:val="32"/>
          <w:szCs w:val="32"/>
          <w:lang w:eastAsia="zh-CN"/>
        </w:rPr>
        <w:t>业务</w:t>
      </w:r>
      <w:r>
        <w:rPr>
          <w:rFonts w:hint="eastAsia" w:ascii="仿宋_GB2312" w:hAnsi="仿宋_GB2312" w:eastAsia="仿宋_GB2312" w:cs="仿宋_GB2312"/>
          <w:sz w:val="32"/>
          <w:szCs w:val="32"/>
        </w:rPr>
        <w:t>部门定期</w:t>
      </w:r>
      <w:r>
        <w:rPr>
          <w:rFonts w:hint="eastAsia" w:ascii="仿宋_GB2312" w:hAnsi="仿宋_GB2312" w:eastAsia="仿宋_GB2312" w:cs="仿宋_GB2312"/>
          <w:sz w:val="32"/>
          <w:szCs w:val="32"/>
          <w:lang w:eastAsia="zh-CN"/>
        </w:rPr>
        <w:t>下基层</w:t>
      </w:r>
      <w:r>
        <w:rPr>
          <w:rFonts w:hint="eastAsia" w:ascii="仿宋_GB2312" w:hAnsi="仿宋_GB2312" w:eastAsia="仿宋_GB2312" w:cs="仿宋_GB2312"/>
          <w:sz w:val="32"/>
          <w:szCs w:val="32"/>
        </w:rPr>
        <w:t>进行专业指导，有效提高了全区</w:t>
      </w:r>
      <w:r>
        <w:rPr>
          <w:rFonts w:hint="eastAsia" w:ascii="仿宋_GB2312" w:hAnsi="仿宋_GB2312" w:eastAsia="仿宋_GB2312" w:cs="仿宋_GB2312"/>
          <w:sz w:val="32"/>
          <w:szCs w:val="32"/>
          <w:lang w:eastAsia="zh-CN"/>
        </w:rPr>
        <w:t>公卫</w:t>
      </w:r>
      <w:r>
        <w:rPr>
          <w:rFonts w:hint="eastAsia" w:ascii="仿宋_GB2312" w:hAnsi="仿宋_GB2312" w:eastAsia="仿宋_GB2312" w:cs="仿宋_GB2312"/>
          <w:sz w:val="32"/>
          <w:szCs w:val="32"/>
        </w:rPr>
        <w:t>人员素质和整体服务能力。</w:t>
      </w:r>
      <w:r>
        <w:rPr>
          <w:rFonts w:hint="eastAsia" w:ascii="仿宋_GB2312" w:hAnsi="仿宋_GB2312" w:eastAsia="仿宋_GB2312" w:cs="仿宋_GB2312"/>
          <w:b/>
          <w:bCs/>
          <w:sz w:val="32"/>
          <w:szCs w:val="32"/>
        </w:rPr>
        <w:t>五是信息网络到位。</w:t>
      </w:r>
      <w:r>
        <w:rPr>
          <w:rFonts w:hint="eastAsia" w:ascii="仿宋_GB2312" w:hAnsi="仿宋_GB2312" w:eastAsia="仿宋_GB2312" w:cs="仿宋_GB2312"/>
          <w:sz w:val="32"/>
          <w:szCs w:val="32"/>
        </w:rPr>
        <w:t>为实现全民健康促进工程的科学化、规范化和信息化，我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于2009年投入1000余万元建成了“鹿泉</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基于健康档案的区域卫生信息平台”，2012年投资2000余万元，引入了国内较先进的中小医院管理系统，涵盖药品管理、</w:t>
      </w:r>
      <w:r>
        <w:rPr>
          <w:rFonts w:hint="eastAsia" w:ascii="仿宋_GB2312" w:hAnsi="仿宋_GB2312" w:eastAsia="仿宋_GB2312" w:cs="仿宋_GB2312"/>
          <w:sz w:val="32"/>
          <w:szCs w:val="32"/>
          <w:lang w:eastAsia="zh-CN"/>
        </w:rPr>
        <w:t>慢病</w:t>
      </w:r>
      <w:r>
        <w:rPr>
          <w:rFonts w:hint="eastAsia" w:ascii="仿宋_GB2312" w:hAnsi="仿宋_GB2312" w:eastAsia="仿宋_GB2312" w:cs="仿宋_GB2312"/>
          <w:sz w:val="32"/>
          <w:szCs w:val="32"/>
        </w:rPr>
        <w:t>管理、病历质量、合理用药、</w:t>
      </w:r>
      <w:r>
        <w:rPr>
          <w:rFonts w:hint="eastAsia" w:ascii="仿宋_GB2312" w:hAnsi="仿宋_GB2312" w:eastAsia="仿宋_GB2312" w:cs="仿宋_GB2312"/>
          <w:sz w:val="32"/>
          <w:szCs w:val="32"/>
          <w:lang w:eastAsia="zh-CN"/>
        </w:rPr>
        <w:t>健康教育、</w:t>
      </w:r>
      <w:r>
        <w:rPr>
          <w:rFonts w:hint="eastAsia" w:ascii="仿宋_GB2312" w:hAnsi="仿宋_GB2312" w:eastAsia="仿宋_GB2312" w:cs="仿宋_GB2312"/>
          <w:sz w:val="32"/>
          <w:szCs w:val="32"/>
        </w:rPr>
        <w:t>影像存储与传输等26项功能模块。完成了鹿泉卫生专网建设、信息平台升级改造工程和数字化医院建设，实现了数字化医院与卫生信息平台完美对接。2013年，投资1000余万元对居民健康卡应用环境进行了升级改造，开展数字化医院电子病历CA认证，实行无纸化诊疗。</w:t>
      </w:r>
      <w:r>
        <w:rPr>
          <w:rFonts w:hint="eastAsia" w:ascii="仿宋_GB2312" w:hAnsi="仿宋_GB2312" w:eastAsia="仿宋_GB2312" w:cs="仿宋_GB2312"/>
          <w:sz w:val="32"/>
          <w:szCs w:val="32"/>
          <w:lang w:eastAsia="zh-CN"/>
        </w:rPr>
        <w:t>实施</w:t>
      </w:r>
      <w:r>
        <w:rPr>
          <w:rFonts w:hint="eastAsia" w:ascii="仿宋_GB2312" w:hAnsi="仿宋_GB2312" w:eastAsia="仿宋_GB2312" w:cs="仿宋_GB2312"/>
          <w:sz w:val="32"/>
          <w:szCs w:val="32"/>
        </w:rPr>
        <w:t>了以居民健康卡为载体的就诊、健康档案查询“一卡通”制度，充分激活和发挥了电子健康档案的作用。鹿泉居民在辖区任何医疗机构就诊，医生都可以随时查阅病人的基本情况、既往病史和最近的健康体检、慢性非传染性疾病随访记录以及在各医院的诊疗记录等信息，方便医生做出全面、准确的诊断。诊疗结束后，就诊的相关信息自动传入信息平台归入个人健康档案，实现了健康档案的实时更新，达到了对慢性非传染性疾病患者健康动态管理。</w:t>
      </w:r>
      <w:r>
        <w:rPr>
          <w:rFonts w:hint="eastAsia" w:ascii="仿宋_GB2312" w:hAnsi="仿宋_GB2312" w:eastAsia="仿宋_GB2312" w:cs="仿宋_GB2312"/>
          <w:b/>
          <w:bCs/>
          <w:sz w:val="32"/>
          <w:szCs w:val="32"/>
        </w:rPr>
        <w:t>六是督导检查到位。</w:t>
      </w:r>
      <w:r>
        <w:rPr>
          <w:rFonts w:hint="eastAsia" w:ascii="仿宋_GB2312" w:hAnsi="仿宋_GB2312" w:eastAsia="仿宋_GB2312" w:cs="仿宋_GB2312"/>
          <w:sz w:val="32"/>
          <w:szCs w:val="32"/>
          <w:lang w:eastAsia="zh-CN"/>
        </w:rPr>
        <w:t>卫健局</w:t>
      </w:r>
      <w:r>
        <w:rPr>
          <w:rFonts w:hint="eastAsia" w:ascii="仿宋_GB2312" w:hAnsi="仿宋_GB2312" w:eastAsia="仿宋_GB2312" w:cs="仿宋_GB2312"/>
          <w:sz w:val="32"/>
          <w:szCs w:val="32"/>
        </w:rPr>
        <w:t>局长与</w:t>
      </w:r>
      <w:r>
        <w:rPr>
          <w:rFonts w:hint="eastAsia" w:ascii="仿宋_GB2312" w:hAnsi="仿宋_GB2312" w:eastAsia="仿宋_GB2312" w:cs="仿宋_GB2312"/>
          <w:sz w:val="32"/>
          <w:szCs w:val="32"/>
          <w:lang w:eastAsia="zh-CN"/>
        </w:rPr>
        <w:t>辖区</w:t>
      </w:r>
      <w:r>
        <w:rPr>
          <w:rFonts w:hint="eastAsia" w:ascii="仿宋_GB2312" w:hAnsi="仿宋_GB2312" w:eastAsia="仿宋_GB2312" w:cs="仿宋_GB2312"/>
          <w:sz w:val="32"/>
          <w:szCs w:val="32"/>
        </w:rPr>
        <w:t>各</w:t>
      </w:r>
      <w:r>
        <w:rPr>
          <w:rFonts w:hint="eastAsia" w:ascii="仿宋_GB2312" w:hAnsi="仿宋_GB2312" w:eastAsia="仿宋_GB2312" w:cs="仿宋_GB2312"/>
          <w:sz w:val="32"/>
          <w:szCs w:val="32"/>
          <w:lang w:eastAsia="zh-CN"/>
        </w:rPr>
        <w:t>医疗机构负责人</w:t>
      </w:r>
      <w:r>
        <w:rPr>
          <w:rFonts w:hint="eastAsia" w:ascii="仿宋_GB2312" w:hAnsi="仿宋_GB2312" w:eastAsia="仿宋_GB2312" w:cs="仿宋_GB2312"/>
          <w:sz w:val="32"/>
          <w:szCs w:val="32"/>
        </w:rPr>
        <w:t>签订了年度目标责任书，同时依据公共卫生服务绩效考核标准，组成专门队伍，坚持日常督导与重点项目督导相结合，半年集中考核与年终综合考核相结合的原则，对各医疗机构进行检查督导和绩效考评，将考评结果作为各单位评先评优和兑现补助的重要依据，并将工作效果与人员个人收入直接挂钩，既体现了公卫服务工作的公益性，又调动了工作人员的积极性。</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楷体_GB2312" w:hAnsi="楷体_GB2312" w:eastAsia="楷体_GB2312" w:cs="楷体_GB2312"/>
          <w:b w:val="0"/>
          <w:bCs w:val="0"/>
          <w:sz w:val="32"/>
          <w:szCs w:val="32"/>
          <w:lang w:val="en-US" w:eastAsia="zh-CN"/>
        </w:rPr>
        <w:t>（三）项目产出</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rPr>
        <w:t>深化内涵，打造亮点，拓展服务</w:t>
      </w:r>
      <w:r>
        <w:rPr>
          <w:rFonts w:hint="eastAsia" w:ascii="仿宋_GB2312" w:hAnsi="仿宋_GB2312" w:eastAsia="仿宋_GB2312" w:cs="仿宋_GB2312"/>
          <w:b/>
          <w:bCs/>
          <w:sz w:val="32"/>
          <w:szCs w:val="32"/>
          <w:lang w:eastAsia="zh-CN"/>
        </w:rPr>
        <w:t>。</w:t>
      </w:r>
      <w:r>
        <w:rPr>
          <w:rFonts w:hint="eastAsia" w:ascii="仿宋_GB2312" w:hAnsi="仿宋_GB2312" w:eastAsia="仿宋_GB2312" w:cs="仿宋_GB2312"/>
          <w:sz w:val="32"/>
          <w:szCs w:val="32"/>
        </w:rPr>
        <w:t>疾病早期预防</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早期诊断是提升居民健康水平的最佳服务模式。只有有效提高全民健康意识，及早进行健康干预，改进生活方式，才能从源头上实现对多种疾病的预防，更好地促进居民的健康。</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1、</w:t>
      </w:r>
      <w:r>
        <w:rPr>
          <w:rFonts w:hint="eastAsia" w:ascii="仿宋_GB2312" w:hAnsi="仿宋_GB2312" w:eastAsia="仿宋_GB2312" w:cs="仿宋_GB2312"/>
          <w:b w:val="0"/>
          <w:bCs w:val="0"/>
          <w:sz w:val="32"/>
          <w:szCs w:val="32"/>
        </w:rPr>
        <w:t>开展免费体检，进行健康干预。</w:t>
      </w:r>
      <w:r>
        <w:rPr>
          <w:rFonts w:hint="eastAsia" w:ascii="仿宋_GB2312" w:hAnsi="仿宋_GB2312" w:eastAsia="仿宋_GB2312" w:cs="仿宋_GB2312"/>
          <w:sz w:val="32"/>
          <w:szCs w:val="32"/>
        </w:rPr>
        <w:t>发现慢病患者及慢病高危人群是做好防控工作的前提，</w:t>
      </w:r>
      <w:r>
        <w:rPr>
          <w:rFonts w:hint="eastAsia" w:ascii="仿宋_GB2312" w:hAnsi="仿宋_GB2312" w:eastAsia="仿宋_GB2312" w:cs="仿宋_GB2312"/>
          <w:sz w:val="32"/>
          <w:szCs w:val="32"/>
          <w:lang w:eastAsia="zh-CN"/>
        </w:rPr>
        <w:t>其中，</w:t>
      </w:r>
      <w:r>
        <w:rPr>
          <w:rFonts w:hint="eastAsia" w:ascii="仿宋_GB2312" w:hAnsi="仿宋_GB2312" w:eastAsia="仿宋_GB2312" w:cs="仿宋_GB2312"/>
          <w:sz w:val="32"/>
          <w:szCs w:val="32"/>
        </w:rPr>
        <w:t>35岁以上群体是慢性非传染性疾病易发高发人群。为了准确掌握这个群体的健康状况，从2009年起，区政府每年出资300万元（2011年增至340万元），每两年为全区35岁以上农民进行一次免费体检，建立健康档案。2011年，体检范围扩大至35岁以上城乡居民，建档范围实现全覆盖。为保障体检质量，各乡镇卫生院建立了统一规范的健康体检站，组成了高质量的体检和建档队伍，实现了体检项目、体检标准、建档范围、档案管理四统一，做到了体检站设置、人员资质、体检流程、体检信息反馈四落实。对体检筛查出的高血压、糖尿病患者进行专项登记并纳入慢病管理，对筛查出的慢病高危患者开具健康教育处方，每年进行不少于2次的健康生活方式指导以及相关健康知识宣传，对高危患者进行早期健康干预。为确保体检异常群体能够得到早期诊治，2012年增设了免费体检延伸服务，提高了诊断率，有效提高早期治疗率。2017年在充分考虑我区老龄化趋势明显，肿瘤疾病发病率上升，肝肾疾病人群比例上升的形势下，在原有体检项目基础上增设了超声检查，显著提高了疾病检出率。真正做到了“早预防，早诊断，早治疗”。</w:t>
      </w:r>
    </w:p>
    <w:p>
      <w:pPr>
        <w:widowControl w:val="0"/>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2、</w:t>
      </w:r>
      <w:r>
        <w:rPr>
          <w:rFonts w:hint="eastAsia" w:ascii="仿宋_GB2312" w:hAnsi="仿宋_GB2312" w:eastAsia="仿宋_GB2312" w:cs="仿宋_GB2312"/>
          <w:b w:val="0"/>
          <w:bCs w:val="0"/>
          <w:sz w:val="32"/>
          <w:szCs w:val="32"/>
        </w:rPr>
        <w:t>加强健康教育，提高</w:t>
      </w:r>
      <w:r>
        <w:rPr>
          <w:rFonts w:hint="eastAsia" w:ascii="仿宋_GB2312" w:hAnsi="仿宋_GB2312" w:eastAsia="仿宋_GB2312" w:cs="仿宋_GB2312"/>
          <w:b w:val="0"/>
          <w:bCs w:val="0"/>
          <w:sz w:val="32"/>
          <w:szCs w:val="32"/>
          <w:lang w:eastAsia="zh-CN"/>
        </w:rPr>
        <w:t>全民</w:t>
      </w:r>
      <w:r>
        <w:rPr>
          <w:rFonts w:hint="eastAsia" w:ascii="仿宋_GB2312" w:hAnsi="仿宋_GB2312" w:eastAsia="仿宋_GB2312" w:cs="仿宋_GB2312"/>
          <w:b w:val="0"/>
          <w:bCs w:val="0"/>
          <w:sz w:val="32"/>
          <w:szCs w:val="32"/>
        </w:rPr>
        <w:t>健康意识</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sz w:val="32"/>
          <w:szCs w:val="32"/>
        </w:rPr>
        <w:t>我们依托健康教育室，开展多</w:t>
      </w:r>
      <w:r>
        <w:rPr>
          <w:rFonts w:hint="eastAsia" w:ascii="仿宋_GB2312" w:hAnsi="仿宋_GB2312" w:eastAsia="仿宋_GB2312" w:cs="仿宋_GB2312"/>
          <w:sz w:val="32"/>
          <w:szCs w:val="32"/>
          <w:lang w:eastAsia="zh-CN"/>
        </w:rPr>
        <w:t>形式</w:t>
      </w:r>
      <w:r>
        <w:rPr>
          <w:rFonts w:hint="eastAsia" w:ascii="仿宋_GB2312" w:hAnsi="仿宋_GB2312" w:eastAsia="仿宋_GB2312" w:cs="仿宋_GB2312"/>
          <w:sz w:val="32"/>
          <w:szCs w:val="32"/>
        </w:rPr>
        <w:t>的健康教育</w:t>
      </w:r>
      <w:r>
        <w:rPr>
          <w:rFonts w:hint="eastAsia" w:ascii="仿宋_GB2312" w:hAnsi="仿宋_GB2312" w:eastAsia="仿宋_GB2312" w:cs="仿宋_GB2312"/>
          <w:sz w:val="32"/>
          <w:szCs w:val="32"/>
          <w:lang w:eastAsia="zh-CN"/>
        </w:rPr>
        <w:t>。各基层医疗机构</w:t>
      </w:r>
      <w:r>
        <w:rPr>
          <w:rFonts w:hint="eastAsia" w:ascii="仿宋_GB2312" w:hAnsi="仿宋_GB2312" w:eastAsia="仿宋_GB2312" w:cs="仿宋_GB2312"/>
          <w:sz w:val="32"/>
          <w:szCs w:val="32"/>
        </w:rPr>
        <w:t>做到每2个月更新一次宣传栏内容；每月至少举办一次健康知识专题讲座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结合集市、庙会、卫生日、消夏晚会等每年至少举办</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次义诊和健康咨询活动；</w:t>
      </w:r>
      <w:r>
        <w:rPr>
          <w:rFonts w:hint="eastAsia" w:ascii="仿宋_GB2312" w:hAnsi="仿宋_GB2312" w:eastAsia="仿宋_GB2312" w:cs="仿宋_GB2312"/>
          <w:sz w:val="32"/>
          <w:szCs w:val="32"/>
          <w:lang w:eastAsia="zh-CN"/>
        </w:rPr>
        <w:t>候诊</w:t>
      </w:r>
      <w:r>
        <w:rPr>
          <w:rFonts w:hint="eastAsia" w:ascii="仿宋_GB2312" w:hAnsi="仿宋_GB2312" w:eastAsia="仿宋_GB2312" w:cs="仿宋_GB2312"/>
          <w:sz w:val="32"/>
          <w:szCs w:val="32"/>
        </w:rPr>
        <w:t>大厅</w:t>
      </w:r>
      <w:r>
        <w:rPr>
          <w:rFonts w:hint="eastAsia" w:ascii="仿宋_GB2312" w:hAnsi="仿宋_GB2312" w:eastAsia="仿宋_GB2312" w:cs="仿宋_GB2312"/>
          <w:sz w:val="32"/>
          <w:szCs w:val="32"/>
          <w:lang w:eastAsia="zh-CN"/>
        </w:rPr>
        <w:t>和门诊</w:t>
      </w:r>
      <w:r>
        <w:rPr>
          <w:rFonts w:hint="eastAsia" w:ascii="仿宋_GB2312" w:hAnsi="仿宋_GB2312" w:eastAsia="仿宋_GB2312" w:cs="仿宋_GB2312"/>
          <w:sz w:val="32"/>
          <w:szCs w:val="32"/>
        </w:rPr>
        <w:t>放置</w:t>
      </w:r>
      <w:r>
        <w:rPr>
          <w:rFonts w:hint="eastAsia" w:ascii="仿宋_GB2312" w:hAnsi="仿宋_GB2312" w:eastAsia="仿宋_GB2312" w:cs="仿宋_GB2312"/>
          <w:sz w:val="32"/>
          <w:szCs w:val="32"/>
          <w:lang w:eastAsia="zh-CN"/>
        </w:rPr>
        <w:t>不少于</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种健康教育宣传材料</w:t>
      </w:r>
      <w:r>
        <w:rPr>
          <w:rFonts w:hint="eastAsia" w:ascii="仿宋_GB2312" w:hAnsi="仿宋_GB2312" w:eastAsia="仿宋_GB2312" w:cs="仿宋_GB2312"/>
          <w:sz w:val="32"/>
          <w:szCs w:val="32"/>
          <w:lang w:eastAsia="zh-CN"/>
        </w:rPr>
        <w:t>共群众免费取阅；</w:t>
      </w:r>
      <w:r>
        <w:rPr>
          <w:rFonts w:hint="eastAsia" w:ascii="仿宋_GB2312" w:hAnsi="仿宋_GB2312" w:eastAsia="仿宋_GB2312" w:cs="仿宋_GB2312"/>
          <w:sz w:val="32"/>
          <w:szCs w:val="32"/>
        </w:rPr>
        <w:t>上班时间在候诊区不间断播放健康教育音像资料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通过电子屏滚动显示各类健康教育信息；村卫生室每天不定时进行健康教育音像资料播放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每周利用村委会有线广播进行一次以上健康教育知识播放</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每个月结合季节常见病、</w:t>
      </w:r>
      <w:r>
        <w:rPr>
          <w:rFonts w:hint="eastAsia" w:ascii="仿宋_GB2312" w:hAnsi="仿宋_GB2312" w:eastAsia="仿宋_GB2312" w:cs="仿宋_GB2312"/>
          <w:sz w:val="32"/>
          <w:szCs w:val="32"/>
          <w:lang w:eastAsia="zh-CN"/>
        </w:rPr>
        <w:t>慢性病</w:t>
      </w:r>
      <w:r>
        <w:rPr>
          <w:rFonts w:hint="eastAsia" w:ascii="仿宋_GB2312" w:hAnsi="仿宋_GB2312" w:eastAsia="仿宋_GB2312" w:cs="仿宋_GB2312"/>
          <w:sz w:val="32"/>
          <w:szCs w:val="32"/>
        </w:rPr>
        <w:t>、意外伤害等内容举办一次健康教育讲座。实行一户一月一张健康教育明白纸制度，依据季节及疾病谱变化印制资料，并及时发放到群众手中，</w:t>
      </w:r>
      <w:r>
        <w:rPr>
          <w:rFonts w:hint="eastAsia" w:ascii="仿宋_GB2312" w:hAnsi="仿宋_GB2312" w:eastAsia="仿宋_GB2312" w:cs="仿宋_GB2312"/>
          <w:sz w:val="32"/>
          <w:szCs w:val="32"/>
          <w:lang w:eastAsia="zh-CN"/>
        </w:rPr>
        <w:t>目前</w:t>
      </w:r>
      <w:r>
        <w:rPr>
          <w:rFonts w:hint="eastAsia" w:ascii="仿宋_GB2312" w:hAnsi="仿宋_GB2312" w:eastAsia="仿宋_GB2312" w:cs="仿宋_GB2312"/>
          <w:sz w:val="32"/>
          <w:szCs w:val="32"/>
        </w:rPr>
        <w:t>已累计发放360多万份；同时，编印了《鹿泉农村居民健康手册》，发放10万多册。每月在鹿泉文苑上刊登多期健康保健养生知识以及健教宣传文章。在鹿泉区电视台开设了《健康大讲堂》栏目，向全区居民讲解健康教育知识，内容每周更新一次，在我区一套节目和二套节目播出，首播和重播加垫播，每周25次，每月达100余次。并建立了鹿泉健康网站，通过精彩鹿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鹿泉吧、微信公众平台、鹿泉区卫生与健康服务平台、各医院公众平台等使群众可以随时查看健康知识相关资料。此外，2013及2014年先后将鹿泉人民医院和中医院打造为河北省健康促进示范医院，我区还建设了2个健康主题公园和</w:t>
      </w: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条健康知识</w:t>
      </w:r>
      <w:r>
        <w:rPr>
          <w:rFonts w:hint="eastAsia" w:ascii="仿宋_GB2312" w:hAnsi="仿宋_GB2312" w:eastAsia="仿宋_GB2312" w:cs="仿宋_GB2312"/>
          <w:sz w:val="32"/>
          <w:szCs w:val="32"/>
          <w:lang w:eastAsia="zh-CN"/>
        </w:rPr>
        <w:t>一条</w:t>
      </w:r>
      <w:r>
        <w:rPr>
          <w:rFonts w:hint="eastAsia" w:ascii="仿宋_GB2312" w:hAnsi="仿宋_GB2312" w:eastAsia="仿宋_GB2312" w:cs="仿宋_GB2312"/>
          <w:sz w:val="32"/>
          <w:szCs w:val="32"/>
        </w:rPr>
        <w:t>街，形成了多</w:t>
      </w:r>
      <w:r>
        <w:rPr>
          <w:rFonts w:hint="eastAsia" w:ascii="仿宋_GB2312" w:hAnsi="仿宋_GB2312" w:eastAsia="仿宋_GB2312" w:cs="仿宋_GB2312"/>
          <w:sz w:val="32"/>
          <w:szCs w:val="32"/>
          <w:lang w:eastAsia="zh-CN"/>
        </w:rPr>
        <w:t>方位</w:t>
      </w:r>
      <w:r>
        <w:rPr>
          <w:rFonts w:hint="eastAsia" w:ascii="仿宋_GB2312" w:hAnsi="仿宋_GB2312" w:eastAsia="仿宋_GB2312" w:cs="仿宋_GB2312"/>
          <w:sz w:val="32"/>
          <w:szCs w:val="32"/>
        </w:rPr>
        <w:t>、立体化的健康知识宣传格局。</w:t>
      </w:r>
    </w:p>
    <w:p>
      <w:pPr>
        <w:widowControl w:val="0"/>
        <w:numPr>
          <w:ilvl w:val="0"/>
          <w:numId w:val="0"/>
        </w:numPr>
        <w:wordWrap/>
        <w:overflowPunct w:val="0"/>
        <w:adjustRightInd/>
        <w:snapToGrid/>
        <w:spacing w:line="578" w:lineRule="exact"/>
        <w:ind w:left="0" w:leftChars="0" w:right="0"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积极服务患者，提高居民自我管理水平。</w:t>
      </w:r>
      <w:r>
        <w:rPr>
          <w:rFonts w:hint="eastAsia" w:ascii="仿宋_GB2312" w:hAnsi="仿宋_GB2312" w:eastAsia="仿宋_GB2312" w:cs="仿宋_GB2312"/>
          <w:sz w:val="32"/>
          <w:szCs w:val="32"/>
        </w:rPr>
        <w:t>健康干预服务是前提，促进全民健康是目的。乡镇卫生院公共卫生科和行政村卫生室责任医生专门负责辖区内健康教育宣传、慢性非传染性疾病患者的随访服务和健康指导工作。依托区域卫生信息平台，每季度派专人对患者进行一次随访。在随访过程中，我们坚持做到了四点：一是每次随访均对患者进行评估，对于存在危急情况患者，在处理后紧急转诊上级医院；二是对于指标控制不满意，或出现药物不良反应的患者，结合其服药依从性，必要时调整或更换药物或剂量；三是对于随访中发现不用药或不规律用药的患者晓谕利害，积极引导和督促其规范治疗；四是根据随访评估对患者进行有针对性的健康教育，对所有患者开展合理膳食、控制体重、适当运动、健康骨骼等健康生活方式和可干预危险因素的健康教育，与患者或其家属一起制定生活方式改进目标并在下一次随访时评估进展，确保了干预及时有效。此外，成立了</w:t>
      </w:r>
      <w:r>
        <w:rPr>
          <w:rFonts w:hint="eastAsia" w:ascii="仿宋_GB2312" w:hAnsi="仿宋_GB2312" w:eastAsia="仿宋_GB2312" w:cs="仿宋_GB2312"/>
          <w:color w:val="auto"/>
          <w:sz w:val="32"/>
          <w:szCs w:val="32"/>
          <w:lang w:val="en-US" w:eastAsia="zh-CN"/>
        </w:rPr>
        <w:t>132</w:t>
      </w:r>
      <w:r>
        <w:rPr>
          <w:rFonts w:hint="eastAsia" w:ascii="仿宋_GB2312" w:hAnsi="仿宋_GB2312" w:eastAsia="仿宋_GB2312" w:cs="仿宋_GB2312"/>
          <w:sz w:val="32"/>
          <w:szCs w:val="32"/>
        </w:rPr>
        <w:t>个</w:t>
      </w:r>
      <w:r>
        <w:rPr>
          <w:rFonts w:hint="eastAsia" w:ascii="仿宋_GB2312" w:hAnsi="仿宋_GB2312" w:eastAsia="仿宋_GB2312" w:cs="仿宋_GB2312"/>
          <w:sz w:val="32"/>
          <w:szCs w:val="32"/>
          <w:lang w:eastAsia="zh-CN"/>
        </w:rPr>
        <w:t>慢病</w:t>
      </w:r>
      <w:r>
        <w:rPr>
          <w:rFonts w:hint="eastAsia" w:ascii="仿宋_GB2312" w:hAnsi="仿宋_GB2312" w:eastAsia="仿宋_GB2312" w:cs="仿宋_GB2312"/>
          <w:sz w:val="32"/>
          <w:szCs w:val="32"/>
        </w:rPr>
        <w:t>患者自我管理小组，</w:t>
      </w:r>
      <w:r>
        <w:rPr>
          <w:rFonts w:hint="eastAsia" w:ascii="仿宋_GB2312" w:hAnsi="仿宋_GB2312" w:eastAsia="仿宋_GB2312" w:cs="仿宋_GB2312"/>
          <w:sz w:val="32"/>
          <w:szCs w:val="32"/>
          <w:lang w:eastAsia="zh-CN"/>
        </w:rPr>
        <w:t>对重点人群</w:t>
      </w:r>
      <w:r>
        <w:rPr>
          <w:rFonts w:hint="eastAsia" w:ascii="仿宋_GB2312" w:hAnsi="仿宋_GB2312" w:eastAsia="仿宋_GB2312" w:cs="仿宋_GB2312"/>
          <w:sz w:val="32"/>
          <w:szCs w:val="32"/>
        </w:rPr>
        <w:t>有针对性地进行强化学习，不断提高患者自我管理水平</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为居民健康自我管理创造了有利条件。</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b w:val="0"/>
          <w:bCs w:val="0"/>
          <w:sz w:val="32"/>
          <w:szCs w:val="32"/>
          <w:lang w:val="en-US" w:eastAsia="zh-CN"/>
        </w:rPr>
        <w:t>（四）项目效果</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截止2019年底，我区已为辖区内居民免费体检168238人，体检率76.63%。各医疗机构针对检出的异常人群进行了延伸服务和定期随访工作，共计977人次，医疗机构自付金额66629.4元。</w:t>
      </w:r>
    </w:p>
    <w:p>
      <w:pPr>
        <w:numPr>
          <w:ilvl w:val="0"/>
          <w:numId w:val="0"/>
        </w:numPr>
        <w:wordWrap/>
        <w:adjustRightInd/>
        <w:snapToGrid/>
        <w:spacing w:line="578" w:lineRule="exact"/>
        <w:ind w:firstLine="640" w:firstLineChars="200"/>
        <w:jc w:val="left"/>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四、存在的问题</w:t>
      </w:r>
    </w:p>
    <w:p>
      <w:pPr>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（一）通过督导检查各医疗机构体检电子档案，存在缺项漏项，缺少后期追踪随访工作及开展相关信息记录不完整等问题。</w:t>
      </w:r>
    </w:p>
    <w:p>
      <w:pPr>
        <w:pStyle w:val="7"/>
        <w:widowControl/>
        <w:pBdr>
          <w:top w:val="none" w:color="auto" w:sz="0" w:space="0"/>
          <w:left w:val="none" w:color="auto" w:sz="0" w:space="0"/>
          <w:bottom w:val="none" w:color="auto" w:sz="0" w:space="0"/>
          <w:right w:val="none" w:color="auto" w:sz="0" w:space="0"/>
        </w:pBdr>
        <w:shd w:val="clear" w:color="070000" w:fill="FFFFFF"/>
        <w:wordWrap/>
        <w:adjustRightInd/>
        <w:snapToGrid/>
        <w:spacing w:before="0" w:beforeAutospacing="0" w:after="0" w:afterAutospacing="0" w:line="578" w:lineRule="exact"/>
        <w:ind w:left="0" w:right="0" w:firstLine="6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（二）部分医疗单位虽组织了全民健康体检岗前培训，但并未将相关培训资料及时进行整理存档。</w:t>
      </w:r>
    </w:p>
    <w:p>
      <w:pPr>
        <w:numPr>
          <w:ilvl w:val="0"/>
          <w:numId w:val="0"/>
        </w:numPr>
        <w:wordWrap/>
        <w:adjustRightInd/>
        <w:snapToGrid/>
        <w:spacing w:line="578" w:lineRule="exact"/>
        <w:ind w:firstLine="640" w:firstLineChars="200"/>
        <w:jc w:val="left"/>
        <w:textAlignment w:val="auto"/>
        <w:outlineLvl w:val="9"/>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val="en-US" w:eastAsia="zh-CN"/>
        </w:rPr>
        <w:t>五、改进措施</w:t>
      </w:r>
    </w:p>
    <w:p>
      <w:pPr>
        <w:widowControl w:val="0"/>
        <w:numPr>
          <w:ilvl w:val="0"/>
          <w:numId w:val="0"/>
        </w:numPr>
        <w:wordWrap/>
        <w:adjustRightInd/>
        <w:snapToGrid/>
        <w:spacing w:line="578" w:lineRule="exact"/>
        <w:ind w:firstLine="640" w:firstLineChars="200"/>
        <w:jc w:val="left"/>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区将继续贯彻《石家庄市鹿泉区卫生健康局2019年度居民健康体检实施方案》，结合我区实际情况，积极的采取各项措施，保证全民健康体检工作落到实处。体检结果反馈及时，将体检结果资料及时归档，合理安排，为广大人民群众提供方便、优质医疗服务，认真规范的开展健康体检工作，为我区健康体检工作的安全有序开展提供有利的保障。</w:t>
      </w:r>
    </w:p>
    <w:p>
      <w:pPr>
        <w:widowControl w:val="0"/>
        <w:wordWrap/>
        <w:adjustRightInd/>
        <w:snapToGrid/>
        <w:spacing w:line="578" w:lineRule="exact"/>
        <w:ind w:firstLine="640" w:firstLineChars="200"/>
        <w:textAlignment w:val="auto"/>
        <w:outlineLvl w:val="9"/>
        <w:rPr>
          <w:rFonts w:ascii="宋体" w:hAnsi="宋体" w:eastAsia="仿宋_GB2312" w:cs="仿宋_GB2312"/>
          <w:color w:val="auto"/>
          <w:sz w:val="32"/>
          <w:szCs w:val="32"/>
        </w:rPr>
      </w:pPr>
      <w:r>
        <w:rPr>
          <w:rFonts w:hint="eastAsia" w:ascii="仿宋_GB2312" w:hAnsi="仿宋_GB2312" w:eastAsia="仿宋_GB2312" w:cs="仿宋_GB2312"/>
          <w:sz w:val="32"/>
          <w:szCs w:val="32"/>
          <w:lang w:val="en-US" w:eastAsia="zh-CN"/>
        </w:rPr>
        <w:t>以上是我区全民健康促进工程绩效评价总结。总之，全民健康体检工作是在各级部门和各医疗机构相互协作下完成的。我们将贯彻落实鹿泉区政府10件民生实事具体要求，以</w:t>
      </w:r>
      <w:r>
        <w:rPr>
          <w:rFonts w:hint="eastAsia" w:ascii="宋体" w:hAnsi="宋体" w:eastAsia="仿宋_GB2312" w:cs="仿宋_GB2312"/>
          <w:color w:val="auto"/>
          <w:sz w:val="32"/>
          <w:szCs w:val="32"/>
        </w:rPr>
        <w:t>更高的标准，更严的要求，更强的举措，更大的力度，</w:t>
      </w:r>
      <w:r>
        <w:rPr>
          <w:rFonts w:hint="eastAsia" w:ascii="宋体" w:hAnsi="宋体" w:eastAsia="仿宋_GB2312" w:cs="仿宋_GB2312"/>
          <w:color w:val="auto"/>
          <w:sz w:val="32"/>
          <w:szCs w:val="32"/>
          <w:lang w:eastAsia="zh-CN"/>
        </w:rPr>
        <w:t>推进鹿泉区全民健康体检工作再上新台阶，</w:t>
      </w:r>
      <w:r>
        <w:rPr>
          <w:rFonts w:hint="eastAsia" w:ascii="宋体" w:hAnsi="宋体" w:eastAsia="仿宋_GB2312" w:cs="仿宋_GB2312"/>
          <w:color w:val="auto"/>
          <w:sz w:val="32"/>
          <w:szCs w:val="32"/>
        </w:rPr>
        <w:t>不断满足人民日益增长的</w:t>
      </w:r>
      <w:r>
        <w:rPr>
          <w:rFonts w:hint="eastAsia" w:ascii="宋体" w:hAnsi="宋体" w:eastAsia="仿宋_GB2312" w:cs="仿宋_GB2312"/>
          <w:color w:val="auto"/>
          <w:sz w:val="32"/>
          <w:szCs w:val="32"/>
          <w:lang w:eastAsia="zh-CN"/>
        </w:rPr>
        <w:t>健康需求</w:t>
      </w:r>
      <w:r>
        <w:rPr>
          <w:rFonts w:hint="eastAsia" w:ascii="宋体" w:hAnsi="宋体" w:eastAsia="仿宋_GB2312" w:cs="仿宋_GB2312"/>
          <w:color w:val="auto"/>
          <w:sz w:val="32"/>
          <w:szCs w:val="32"/>
        </w:rPr>
        <w:t>。</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何慧茹  鹿泉区卫健局促进办主任</w:t>
      </w:r>
    </w:p>
    <w:p>
      <w:pPr>
        <w:numPr>
          <w:ilvl w:val="0"/>
          <w:numId w:val="0"/>
        </w:numPr>
        <w:wordWrap/>
        <w:spacing w:line="578" w:lineRule="exact"/>
        <w:ind w:firstLine="640" w:firstLineChars="200"/>
        <w:jc w:val="left"/>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崔涛    鹿泉区卫健局促进办科员</w:t>
      </w: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bookmarkStart w:id="0" w:name="_GoBack"/>
      <w:bookmarkEnd w:id="0"/>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640" w:firstLineChars="200"/>
        <w:jc w:val="left"/>
        <w:textAlignment w:val="auto"/>
        <w:rPr>
          <w:rFonts w:hint="eastAsia" w:ascii="仿宋_GB2312" w:hAnsi="仿宋_GB2312" w:eastAsia="仿宋_GB2312" w:cs="仿宋_GB2312"/>
          <w:sz w:val="32"/>
          <w:szCs w:val="32"/>
          <w:lang w:val="en-US" w:eastAsia="zh-CN"/>
        </w:rPr>
      </w:pPr>
    </w:p>
    <w:p>
      <w:pPr>
        <w:numPr>
          <w:ilvl w:val="0"/>
          <w:numId w:val="0"/>
        </w:numPr>
        <w:wordWrap/>
        <w:spacing w:line="578" w:lineRule="exact"/>
        <w:ind w:firstLine="3200" w:firstLineChars="10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石家庄市鹿泉区卫生健康局</w:t>
      </w:r>
    </w:p>
    <w:p>
      <w:pPr>
        <w:numPr>
          <w:ilvl w:val="0"/>
          <w:numId w:val="0"/>
        </w:numPr>
        <w:wordWrap/>
        <w:spacing w:line="578" w:lineRule="exact"/>
        <w:ind w:firstLine="3840" w:firstLineChars="1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2020年1月3日</w:t>
      </w:r>
    </w:p>
    <w:p>
      <w:pPr>
        <w:wordWrap/>
        <w:spacing w:line="578" w:lineRule="exact"/>
        <w:jc w:val="both"/>
        <w:textAlignment w:val="auto"/>
        <w:rPr>
          <w:rFonts w:hint="eastAsia" w:ascii="仿宋_GB2312" w:hAnsi="仿宋_GB2312" w:eastAsia="仿宋_GB2312" w:cs="仿宋_GB2312"/>
          <w:sz w:val="32"/>
          <w:szCs w:val="40"/>
          <w:lang w:val="en-US" w:eastAsia="zh-CN"/>
        </w:rPr>
      </w:pPr>
    </w:p>
    <w:sectPr>
      <w:headerReference r:id="rId3" w:type="default"/>
      <w:footerReference r:id="rId4" w:type="default"/>
      <w:pgSz w:w="11906" w:h="16838"/>
      <w:pgMar w:top="1440" w:right="1800" w:bottom="1440" w:left="1800"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ascii="Calibri" w:hAnsi="Calibri" w:eastAsia="宋体" w:cs="黑体"/>
        <w:kern w:val="2"/>
        <w:sz w:val="18"/>
        <w:szCs w:val="24"/>
        <w:lang w:val="en-US" w:eastAsia="zh-CN" w:bidi="ar-SA"/>
      </w:rPr>
      <w:pict>
        <v:rect id="文本框 1" o:spid="_x0000_s2049" o:spt="1" style="position:absolute;left:0pt;margin-top:-10pt;height:19.7pt;width:52.4pt;mso-position-horizontal:outside;mso-position-horizontal-relative:margin;z-index:251658240;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w:txbxContent>
              <w:p>
                <w:pPr>
                  <w:pStyle w:val="2"/>
                  <w:rPr>
                    <w:rFonts w:hint="eastAsia" w:ascii="宋体" w:hAnsi="宋体" w:eastAsia="宋体" w:cs="宋体"/>
                    <w:sz w:val="28"/>
                    <w:szCs w:val="44"/>
                    <w:lang w:eastAsia="zh-CN"/>
                  </w:rPr>
                </w:pPr>
                <w:r>
                  <w:rPr>
                    <w:rFonts w:hint="eastAsia" w:ascii="宋体" w:hAnsi="宋体" w:eastAsia="宋体" w:cs="宋体"/>
                    <w:sz w:val="28"/>
                    <w:szCs w:val="44"/>
                    <w:lang w:eastAsia="zh-CN"/>
                  </w:rPr>
                  <w:t>—</w:t>
                </w:r>
                <w:r>
                  <w:rPr>
                    <w:rFonts w:hint="eastAsia" w:ascii="宋体" w:hAnsi="宋体" w:eastAsia="宋体" w:cs="宋体"/>
                    <w:sz w:val="28"/>
                    <w:szCs w:val="44"/>
                    <w:lang w:val="en-US" w:eastAsia="zh-CN"/>
                  </w:rPr>
                  <w:t xml:space="preserve"> </w:t>
                </w:r>
                <w:r>
                  <w:rPr>
                    <w:rFonts w:hint="eastAsia" w:ascii="宋体" w:hAnsi="宋体" w:eastAsia="宋体" w:cs="宋体"/>
                    <w:sz w:val="28"/>
                    <w:szCs w:val="44"/>
                    <w:lang w:eastAsia="zh-CN"/>
                  </w:rPr>
                  <w:fldChar w:fldCharType="begin"/>
                </w:r>
                <w:r>
                  <w:rPr>
                    <w:rFonts w:hint="eastAsia" w:ascii="宋体" w:hAnsi="宋体" w:eastAsia="宋体" w:cs="宋体"/>
                    <w:sz w:val="28"/>
                    <w:szCs w:val="44"/>
                    <w:lang w:eastAsia="zh-CN"/>
                  </w:rPr>
                  <w:instrText xml:space="preserve"> PAGE  \* MERGEFORMAT </w:instrText>
                </w:r>
                <w:r>
                  <w:rPr>
                    <w:rFonts w:hint="eastAsia" w:ascii="宋体" w:hAnsi="宋体" w:eastAsia="宋体" w:cs="宋体"/>
                    <w:sz w:val="28"/>
                    <w:szCs w:val="44"/>
                    <w:lang w:eastAsia="zh-CN"/>
                  </w:rPr>
                  <w:fldChar w:fldCharType="separate"/>
                </w:r>
                <w:r>
                  <w:t>1</w:t>
                </w:r>
                <w:r>
                  <w:rPr>
                    <w:rFonts w:hint="eastAsia" w:ascii="宋体" w:hAnsi="宋体" w:eastAsia="宋体" w:cs="宋体"/>
                    <w:sz w:val="28"/>
                    <w:szCs w:val="44"/>
                    <w:lang w:eastAsia="zh-CN"/>
                  </w:rPr>
                  <w:fldChar w:fldCharType="end"/>
                </w:r>
                <w:r>
                  <w:rPr>
                    <w:rFonts w:hint="eastAsia" w:ascii="宋体" w:hAnsi="宋体" w:eastAsia="宋体" w:cs="宋体"/>
                    <w:sz w:val="28"/>
                    <w:szCs w:val="44"/>
                    <w:lang w:val="en-US" w:eastAsia="zh-CN"/>
                  </w:rPr>
                  <w:t xml:space="preserve"> </w:t>
                </w:r>
                <w:r>
                  <w:rPr>
                    <w:rFonts w:hint="eastAsia" w:ascii="宋体" w:hAnsi="宋体" w:eastAsia="宋体" w:cs="宋体"/>
                    <w:sz w:val="28"/>
                    <w:szCs w:val="44"/>
                    <w:lang w:eastAsia="zh-CN"/>
                  </w:rPr>
                  <w:t>—</w:t>
                </w:r>
              </w:p>
            </w:txbxContent>
          </v:textbox>
        </v:rect>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00000"/>
    <w:rsid w:val="688E5FA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4"/>
      <w:lang w:val="en-US" w:eastAsia="zh-CN" w:bidi="ar-SA"/>
    </w:rPr>
  </w:style>
  <w:style w:type="character" w:default="1" w:styleId="5">
    <w:name w:val="Default Paragraph Font"/>
    <w:link w:val="6"/>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6">
    <w:name w:val="默认段落字体 Para Char Char Char Char Char Char Char"/>
    <w:basedOn w:val="1"/>
    <w:link w:val="5"/>
    <w:uiPriority w:val="0"/>
  </w:style>
  <w:style w:type="paragraph" w:customStyle="1" w:styleId="7">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8">
    <w:name w:val="page number"/>
    <w:basedOn w:val="5"/>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2019-04-15T15:27:00Z</dcterms:created>
  <dc:creator>Administrator</dc:creator>
  <cp:lastModifiedBy>Administrator</cp:lastModifiedBy>
  <cp:lastPrinted>2020-01-06T11:00:00Z</cp:lastPrinted>
  <dcterms:modified xsi:type="dcterms:W3CDTF">2020-01-06T06:09:35Z</dcterms:modified>
  <dc:title>我叫范小毛</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