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宋体"/>
          <w:b/>
          <w:bCs/>
          <w:sz w:val="36"/>
          <w:szCs w:val="32"/>
          <w:lang w:val="zh-CN" w:eastAsia="zh-CN"/>
        </w:rPr>
      </w:pPr>
      <w:r>
        <w:rPr>
          <w:rFonts w:hint="eastAsia" w:ascii="宋体"/>
          <w:b/>
          <w:bCs/>
          <w:sz w:val="36"/>
          <w:szCs w:val="32"/>
          <w:lang w:val="zh-CN" w:eastAsia="zh-CN"/>
        </w:rPr>
        <w:t>综合监督社会抚养费督导检查经费</w:t>
      </w: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项目</w:t>
      </w:r>
      <w:r>
        <w:rPr>
          <w:rFonts w:hint="eastAsia" w:ascii="宋体"/>
          <w:b/>
          <w:bCs/>
          <w:sz w:val="36"/>
          <w:szCs w:val="32"/>
        </w:rPr>
        <w:t>绩效评价报告</w:t>
      </w:r>
    </w:p>
    <w:p>
      <w:pPr>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zh-CN" w:eastAsia="zh-CN"/>
        </w:rPr>
        <w:t>综合监督社会抚养费督导检查经费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sz w:val="32"/>
          <w:szCs w:val="32"/>
          <w:lang w:val="en-US"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石家庄市鹿泉区卫生健康监督执法所</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zh-CN"/>
        </w:rPr>
      </w:pPr>
      <w:r>
        <w:rPr>
          <w:rFonts w:hint="eastAsia" w:ascii="仿宋_GB2312" w:eastAsia="仿宋_GB2312"/>
          <w:sz w:val="32"/>
          <w:szCs w:val="32"/>
        </w:rPr>
        <w:t>认真贯彻执行《中华人民共和国人口与计划生育法》、《中华人民共和国母婴保健法》、《河北省人口与计划生育条例》等法律法规。对社会抚养费</w:t>
      </w:r>
      <w:r>
        <w:rPr>
          <w:rFonts w:hint="eastAsia" w:ascii="仿宋_GB2312" w:eastAsia="仿宋_GB2312"/>
          <w:sz w:val="32"/>
          <w:szCs w:val="32"/>
          <w:lang w:val="zh-CN"/>
        </w:rPr>
        <w:t>进行征收</w:t>
      </w:r>
      <w:r>
        <w:rPr>
          <w:rFonts w:hint="eastAsia" w:ascii="仿宋_GB2312" w:eastAsia="仿宋_GB2312"/>
          <w:sz w:val="32"/>
          <w:szCs w:val="32"/>
        </w:rPr>
        <w:t>；对辖区内“两非”案件进行查处；对中期以上终止妊娠核手术进行复核；负责计生信访案件查处办理；建立计划生育技术服务机构监督档案及相关监督业务资料的整理汇总；完成上级部门及领导交办的其他工作任务。</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资金数量：8万元</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资金来源：财政拨款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1、负责计生信访案件查处办理，发现违反人口与计划生育条例生育的人员征收社会抚养费；2、完成上级下达“两非”案件查处任务；3、对中期以上终止妊娠核手术进行复核；4、建立计划生育和母婴保健技术服务机构监督建档工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绩效指标：对投诉计生违法案件的查处办理，发现违反人口与计划生育条例的人员征收社会抚养费完成率达到</w:t>
      </w:r>
      <w:r>
        <w:rPr>
          <w:rFonts w:hint="eastAsia" w:ascii="仿宋_GB2312" w:eastAsia="仿宋_GB2312"/>
          <w:sz w:val="32"/>
          <w:szCs w:val="32"/>
          <w:lang w:val="en-US" w:eastAsia="zh-CN"/>
        </w:rPr>
        <w:t>100%</w:t>
      </w:r>
      <w:r>
        <w:rPr>
          <w:rFonts w:hint="eastAsia" w:ascii="仿宋_GB2312" w:eastAsia="仿宋_GB2312"/>
          <w:sz w:val="32"/>
          <w:szCs w:val="32"/>
          <w:lang w:eastAsia="zh-CN"/>
        </w:rPr>
        <w:t>、上级下达“两非”案件数量完成率达到</w:t>
      </w:r>
      <w:r>
        <w:rPr>
          <w:rFonts w:hint="eastAsia" w:ascii="仿宋_GB2312" w:eastAsia="仿宋_GB2312"/>
          <w:sz w:val="32"/>
          <w:szCs w:val="32"/>
          <w:lang w:val="en-US" w:eastAsia="zh-CN"/>
        </w:rPr>
        <w:t>100%、对计划生育和母婴保健服务机构的进行建档和日常监督完成率达到100%、中期以上终止妊娠手术复核完成率达到100%、人民群众对辖区计划生育和母婴保健技术服务机构的规范化、投诉举报人调查处理结果回复满意率达到85%。</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绩效自评工作由财务室牵头，组织涉及项目科室副所长成立</w:t>
      </w:r>
      <w:r>
        <w:rPr>
          <w:rFonts w:hint="eastAsia" w:ascii="仿宋_GB2312" w:eastAsia="仿宋_GB2312"/>
          <w:sz w:val="32"/>
          <w:szCs w:val="32"/>
          <w:lang w:val="en-US" w:eastAsia="zh-CN"/>
        </w:rPr>
        <w:t>绩效评价工作小组。</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由绩效自评工作组根据项目实际情况，结合项目整体实施自评指标体系进行打分，得到绩效自评结论，形成项目整体绩效自评报告。</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我单位建立了绩效评价指标体系，详见附件。</w:t>
      </w:r>
    </w:p>
    <w:p>
      <w:pPr>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（一）项目实施过程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严格执行批准的预算，加快支出进度、严控预算调整，加强项目主资金的指导、监督，严控结转结余资金的目标及措施，当年预算的资金，当年按预算执行完毕；项目管理主体责任明确、管理规范、资金开支合理、监管有力；严格执行相关财务制度。</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w:t>
      </w:r>
      <w:r>
        <w:rPr>
          <w:rFonts w:hint="eastAsia" w:ascii="仿宋_GB2312" w:eastAsia="仿宋_GB2312"/>
          <w:sz w:val="32"/>
          <w:szCs w:val="32"/>
          <w:lang w:val="zh-CN" w:eastAsia="zh-CN"/>
        </w:rPr>
        <w:t>综合监督社会抚养费督导检查经费</w:t>
      </w:r>
      <w:r>
        <w:rPr>
          <w:rFonts w:hint="eastAsia" w:ascii="仿宋_GB2312" w:eastAsia="仿宋_GB2312"/>
          <w:b w:val="0"/>
          <w:bCs w:val="0"/>
          <w:sz w:val="32"/>
          <w:szCs w:val="32"/>
          <w:lang w:val="en-US" w:eastAsia="zh-CN"/>
        </w:rPr>
        <w:t>项目实施情况汇总，2019年度项目实际完成率100%，完成及时率100%，已完成的项目质量达标率100%，按质按量完成了专项工作绩效目标。</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zh-CN" w:eastAsia="zh-CN"/>
        </w:rPr>
      </w:pPr>
      <w:r>
        <w:rPr>
          <w:rFonts w:hint="eastAsia" w:ascii="仿宋_GB2312" w:eastAsia="仿宋_GB2312"/>
          <w:b w:val="0"/>
          <w:bCs w:val="0"/>
          <w:sz w:val="32"/>
          <w:szCs w:val="32"/>
          <w:lang w:val="zh-CN" w:eastAsia="zh-CN"/>
        </w:rPr>
        <w:t>通过监督检查，使辖区内计划生育和母婴保健技术服务机构规范化、医疗秩序规范化，为人民群众创造</w:t>
      </w:r>
      <w:bookmarkStart w:id="0" w:name="_GoBack"/>
      <w:bookmarkEnd w:id="0"/>
      <w:r>
        <w:rPr>
          <w:rFonts w:hint="eastAsia" w:ascii="仿宋_GB2312" w:eastAsia="仿宋_GB2312"/>
          <w:b w:val="0"/>
          <w:bCs w:val="0"/>
          <w:sz w:val="32"/>
          <w:szCs w:val="32"/>
          <w:lang w:val="zh-CN" w:eastAsia="zh-CN"/>
        </w:rPr>
        <w:t>一个良好的就医环境，保障人民群众健康和生命安全。</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eastAsia="仿宋_GB2312"/>
          <w:sz w:val="32"/>
          <w:szCs w:val="32"/>
        </w:rPr>
        <w:t>指标体系设定满分100分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总得分82分</w:t>
      </w:r>
      <w:r>
        <w:rPr>
          <w:rFonts w:hint="eastAsia" w:ascii="仿宋_GB2312" w:eastAsia="仿宋_GB2312"/>
          <w:sz w:val="32"/>
          <w:szCs w:val="32"/>
        </w:rPr>
        <w:t>，</w:t>
      </w:r>
      <w:r>
        <w:rPr>
          <w:rFonts w:hint="eastAsia" w:ascii="仿宋_GB2312" w:eastAsia="仿宋_GB2312"/>
          <w:b w:val="0"/>
          <w:bCs w:val="0"/>
          <w:sz w:val="32"/>
          <w:szCs w:val="32"/>
          <w:lang w:val="en-US" w:eastAsia="zh-CN"/>
        </w:rPr>
        <w:t>项目综合绩效评价为良好。（分为4个等级：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b w:val="0"/>
          <w:bCs w:val="0"/>
          <w:sz w:val="32"/>
          <w:szCs w:val="32"/>
          <w:lang w:val="en-US"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对</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绩效评价工作需进一步提高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支出绩效评价工作在上一年度的经验基础上，本年度较上年度从组织、实施等方面都有所提高。同时，通过绩效自评工作对于我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的资金规范管理、资金使用效率、提高资金使用效益以及部门绩效目标的实现都有很大的促进作用。但目前我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支出绩效自评工作仍有一些需要进一步完善、提高的地方</w:t>
      </w:r>
      <w:r>
        <w:rPr>
          <w:rFonts w:hint="eastAsia" w:ascii="仿宋_GB2312" w:eastAsia="仿宋_GB2312"/>
          <w:b w:val="0"/>
          <w:bCs w:val="0"/>
          <w:sz w:val="32"/>
          <w:szCs w:val="32"/>
          <w:lang w:val="en-US" w:eastAsia="zh-CN"/>
        </w:rPr>
        <w:t>。</w:t>
      </w:r>
    </w:p>
    <w:p>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冯彦军</w:t>
      </w:r>
      <w:r>
        <w:rPr>
          <w:rFonts w:hint="eastAsia" w:ascii="仿宋_GB2312" w:eastAsia="仿宋_GB2312"/>
          <w:sz w:val="32"/>
          <w:szCs w:val="32"/>
          <w:lang w:val="en-US" w:eastAsia="zh-CN"/>
        </w:rPr>
        <w:t xml:space="preserve">  石家庄市鹿泉区卫生健康监督执法所 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王拥斌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高斌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崔永伟</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董贺鹏</w:t>
      </w:r>
      <w:r>
        <w:rPr>
          <w:rFonts w:hint="eastAsia" w:ascii="仿宋_GB2312" w:eastAsia="仿宋_GB2312"/>
          <w:sz w:val="32"/>
          <w:szCs w:val="32"/>
          <w:lang w:val="en-US" w:eastAsia="zh-CN"/>
        </w:rPr>
        <w:t xml:space="preserve"> 石家庄市鹿泉区卫生健康监督执法所 办公室主任</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陈荣花</w:t>
      </w:r>
      <w:r>
        <w:rPr>
          <w:rFonts w:hint="eastAsia" w:ascii="仿宋_GB2312" w:eastAsia="仿宋_GB2312"/>
          <w:sz w:val="32"/>
          <w:szCs w:val="32"/>
          <w:lang w:val="en-US" w:eastAsia="zh-CN"/>
        </w:rPr>
        <w:t xml:space="preserve">  石家庄市鹿泉区卫生健康监督执法所 财务科科长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5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3"/>
        <w:gridCol w:w="506"/>
        <w:gridCol w:w="533"/>
        <w:gridCol w:w="2037"/>
        <w:gridCol w:w="3271"/>
        <w:gridCol w:w="846"/>
        <w:gridCol w:w="8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48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0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指标分值标准</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483"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483"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483"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271"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snapToGrid/>
                <w:sz w:val="22"/>
                <w:lang w:val="en-US" w:eastAsia="zh-CN"/>
              </w:rPr>
            </w:pPr>
            <w:r>
              <w:rPr>
                <w:rFonts w:hint="eastAsia"/>
                <w:snapToGrid/>
                <w:sz w:val="22"/>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8475E8"/>
    <w:multiLevelType w:val="singleLevel"/>
    <w:tmpl w:val="928475E8"/>
    <w:lvl w:ilvl="0" w:tentative="0">
      <w:start w:val="2"/>
      <w:numFmt w:val="chineseCounting"/>
      <w:suff w:val="nothing"/>
      <w:lvlText w:val="（%1）"/>
      <w:lvlJc w:val="left"/>
      <w:pPr>
        <w:ind w:left="481" w:leftChars="0" w:firstLine="0" w:firstLineChars="0"/>
      </w:pPr>
      <w:rPr>
        <w:rFonts w:hint="eastAsia"/>
      </w:rPr>
    </w:lvl>
  </w:abstractNum>
  <w:abstractNum w:abstractNumId="1">
    <w:nsid w:val="C6EA14F5"/>
    <w:multiLevelType w:val="singleLevel"/>
    <w:tmpl w:val="C6EA14F5"/>
    <w:lvl w:ilvl="0" w:tentative="0">
      <w:start w:val="2"/>
      <w:numFmt w:val="decimal"/>
      <w:lvlText w:val="%1."/>
      <w:lvlJc w:val="left"/>
      <w:pPr>
        <w:tabs>
          <w:tab w:val="left" w:pos="312"/>
        </w:tabs>
        <w:ind w:left="800" w:leftChars="0" w:firstLine="0" w:firstLineChars="0"/>
      </w:pPr>
    </w:lvl>
  </w:abstractNum>
  <w:abstractNum w:abstractNumId="2">
    <w:nsid w:val="4D68080C"/>
    <w:multiLevelType w:val="singleLevel"/>
    <w:tmpl w:val="4D68080C"/>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5B3BFD"/>
    <w:rsid w:val="00866B13"/>
    <w:rsid w:val="0B5B3BFD"/>
    <w:rsid w:val="0E1109A0"/>
    <w:rsid w:val="13594D22"/>
    <w:rsid w:val="19F93624"/>
    <w:rsid w:val="239E161F"/>
    <w:rsid w:val="35FF1F62"/>
    <w:rsid w:val="4B344486"/>
    <w:rsid w:val="54AB1FE0"/>
    <w:rsid w:val="5CB5410D"/>
    <w:rsid w:val="5DDB7B67"/>
    <w:rsid w:val="615E381A"/>
    <w:rsid w:val="687240CD"/>
    <w:rsid w:val="6A8E7ACC"/>
    <w:rsid w:val="6B326FFD"/>
    <w:rsid w:val="6FB84B4D"/>
    <w:rsid w:val="75DB5BB4"/>
    <w:rsid w:val="7B6957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2020-01-03T03:15:00Z</dcterms:created>
  <dc:creator>Administrator</dc:creator>
  <cp:lastModifiedBy>Administrator</cp:lastModifiedBy>
  <dcterms:modified xsi:type="dcterms:W3CDTF">2020-01-03T09:10:33Z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