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360" w:lineRule="auto"/>
        <w:ind w:left="0" w:leftChars="0" w:right="0" w:rightChars="0" w:firstLine="0" w:firstLineChars="0"/>
        <w:jc w:val="center"/>
        <w:rPr>
          <w:rFonts w:hint="eastAsia" w:ascii="宋体"/>
          <w:b/>
          <w:bCs/>
          <w:sz w:val="36"/>
          <w:szCs w:val="32"/>
          <w:lang w:eastAsia="zh-CN"/>
        </w:rPr>
      </w:pPr>
      <w:r>
        <w:rPr>
          <w:rFonts w:hint="eastAsia" w:ascii="宋体"/>
          <w:b/>
          <w:bCs/>
          <w:sz w:val="36"/>
          <w:szCs w:val="32"/>
          <w:lang w:eastAsia="zh-CN"/>
        </w:rPr>
        <w:t>执法业务费项目</w:t>
      </w:r>
      <w:r>
        <w:rPr>
          <w:rFonts w:hint="eastAsia" w:ascii="宋体"/>
          <w:b/>
          <w:bCs/>
          <w:sz w:val="36"/>
          <w:szCs w:val="32"/>
        </w:rPr>
        <w:t>绩效评价报告</w:t>
      </w:r>
    </w:p>
    <w:p>
      <w:pPr>
        <w:rPr>
          <w:rFonts w:hint="eastAsia" w:ascii="仿宋_GB2312" w:eastAsia="仿宋_GB2312"/>
          <w:sz w:val="32"/>
          <w:szCs w:val="32"/>
        </w:rPr>
      </w:pPr>
      <w:r>
        <w:rPr>
          <w:rFonts w:hint="eastAsia" w:ascii="仿宋_GB2312" w:eastAsia="仿宋_GB2312"/>
          <w:sz w:val="32"/>
          <w:szCs w:val="32"/>
        </w:rPr>
        <w:t>根据《</w:t>
      </w:r>
      <w:r>
        <w:rPr>
          <w:rFonts w:hint="eastAsia" w:ascii="仿宋_GB2312" w:eastAsia="仿宋_GB2312"/>
          <w:sz w:val="32"/>
          <w:szCs w:val="32"/>
          <w:lang w:eastAsia="zh-CN"/>
        </w:rPr>
        <w:t>石家庄市鹿泉区区级部门预算绩效管理办法</w:t>
      </w:r>
      <w:r>
        <w:rPr>
          <w:rFonts w:hint="eastAsia" w:ascii="仿宋_GB2312" w:eastAsia="仿宋_GB2312"/>
          <w:sz w:val="32"/>
          <w:szCs w:val="32"/>
        </w:rPr>
        <w:t>》</w:t>
      </w:r>
      <w:r>
        <w:rPr>
          <w:rFonts w:hint="eastAsia" w:ascii="仿宋_GB2312" w:eastAsia="仿宋_GB2312"/>
          <w:sz w:val="32"/>
          <w:szCs w:val="32"/>
          <w:lang w:eastAsia="zh-CN"/>
        </w:rPr>
        <w:t>（鹿</w:t>
      </w:r>
      <w:r>
        <w:rPr>
          <w:rFonts w:hint="eastAsia" w:ascii="仿宋_GB2312" w:eastAsia="仿宋_GB2312"/>
          <w:sz w:val="32"/>
          <w:szCs w:val="32"/>
          <w:lang w:val="en-US" w:eastAsia="zh-CN"/>
        </w:rPr>
        <w:t>财字[2019]65号）</w:t>
      </w:r>
      <w:r>
        <w:rPr>
          <w:rFonts w:hint="eastAsia" w:ascii="仿宋_GB2312" w:eastAsia="仿宋_GB2312"/>
          <w:sz w:val="32"/>
          <w:szCs w:val="32"/>
        </w:rPr>
        <w:t>，遵循“科学性、规范性、客观性和公正性”的原则，对</w:t>
      </w:r>
      <w:r>
        <w:rPr>
          <w:rFonts w:hint="eastAsia" w:ascii="仿宋_GB2312" w:eastAsia="仿宋_GB2312"/>
          <w:sz w:val="32"/>
          <w:szCs w:val="32"/>
          <w:lang w:eastAsia="zh-CN"/>
        </w:rPr>
        <w:t>执法</w:t>
      </w:r>
      <w:r>
        <w:rPr>
          <w:rFonts w:hint="eastAsia" w:ascii="仿宋_GB2312" w:eastAsia="仿宋_GB2312"/>
          <w:sz w:val="32"/>
          <w:szCs w:val="32"/>
        </w:rPr>
        <w:t>业务费</w:t>
      </w:r>
      <w:r>
        <w:rPr>
          <w:rFonts w:hint="eastAsia" w:ascii="仿宋_GB2312" w:eastAsia="仿宋_GB2312"/>
          <w:sz w:val="32"/>
          <w:szCs w:val="32"/>
          <w:lang w:eastAsia="zh-CN"/>
        </w:rPr>
        <w:t>项目</w:t>
      </w:r>
      <w:r>
        <w:rPr>
          <w:rFonts w:hint="eastAsia" w:ascii="仿宋_GB2312" w:eastAsia="仿宋_GB2312"/>
          <w:sz w:val="32"/>
          <w:szCs w:val="32"/>
        </w:rPr>
        <w:t>实施了</w:t>
      </w:r>
      <w:r>
        <w:rPr>
          <w:rFonts w:hint="eastAsia" w:ascii="仿宋_GB2312" w:eastAsia="仿宋_GB2312"/>
          <w:sz w:val="32"/>
          <w:szCs w:val="32"/>
          <w:lang w:eastAsia="zh-CN"/>
        </w:rPr>
        <w:t>绩效</w:t>
      </w:r>
      <w:r>
        <w:rPr>
          <w:rFonts w:hint="eastAsia" w:ascii="仿宋_GB2312" w:eastAsia="仿宋_GB2312"/>
          <w:sz w:val="32"/>
          <w:szCs w:val="32"/>
        </w:rPr>
        <w:t>评价，形成本评价报告。</w:t>
      </w:r>
    </w:p>
    <w:p>
      <w:pPr>
        <w:adjustRightInd w:val="0"/>
        <w:snapToGrid w:val="0"/>
        <w:spacing w:line="360" w:lineRule="auto"/>
        <w:rPr>
          <w:rFonts w:hint="eastAsia" w:ascii="黑体" w:eastAsia="黑体"/>
          <w:b/>
          <w:bCs/>
          <w:sz w:val="32"/>
          <w:szCs w:val="36"/>
        </w:rPr>
      </w:pPr>
      <w:r>
        <w:rPr>
          <w:rFonts w:hint="eastAsia" w:ascii="黑体" w:eastAsia="黑体"/>
          <w:sz w:val="32"/>
          <w:szCs w:val="32"/>
          <w:lang w:val="en-US" w:eastAsia="zh-CN"/>
        </w:rPr>
        <w:t xml:space="preserve">    </w:t>
      </w:r>
      <w:r>
        <w:rPr>
          <w:rFonts w:hint="eastAsia" w:ascii="黑体" w:eastAsia="黑体"/>
          <w:b w:val="0"/>
          <w:bCs w:val="0"/>
          <w:sz w:val="32"/>
          <w:szCs w:val="32"/>
        </w:rPr>
        <w:t>一、</w:t>
      </w:r>
      <w:r>
        <w:rPr>
          <w:rFonts w:hint="eastAsia" w:ascii="黑体" w:eastAsia="黑体"/>
          <w:b w:val="0"/>
          <w:bCs w:val="0"/>
          <w:sz w:val="32"/>
          <w:szCs w:val="32"/>
          <w:lang w:eastAsia="zh-CN"/>
        </w:rPr>
        <w:t>项目</w:t>
      </w:r>
      <w:r>
        <w:rPr>
          <w:rFonts w:hint="eastAsia" w:ascii="黑体" w:eastAsia="黑体"/>
          <w:b w:val="0"/>
          <w:bCs w:val="0"/>
          <w:sz w:val="32"/>
          <w:szCs w:val="36"/>
        </w:rPr>
        <w:t>基本情况</w:t>
      </w:r>
    </w:p>
    <w:p>
      <w:pPr>
        <w:adjustRightInd w:val="0"/>
        <w:snapToGrid w:val="0"/>
        <w:spacing w:line="360" w:lineRule="auto"/>
        <w:ind w:firstLine="640" w:firstLineChars="200"/>
        <w:rPr>
          <w:rFonts w:hint="eastAsia" w:ascii="楷体_GB2312" w:hAnsi="楷体_GB2312" w:eastAsia="楷体_GB2312" w:cs="楷体_GB2312"/>
          <w:b w:val="0"/>
          <w:bCs w:val="0"/>
          <w:sz w:val="32"/>
          <w:szCs w:val="32"/>
        </w:rPr>
      </w:pPr>
      <w:r>
        <w:rPr>
          <w:rFonts w:hint="eastAsia" w:ascii="楷体_GB2312" w:hAnsi="楷体_GB2312" w:eastAsia="楷体_GB2312" w:cs="楷体_GB2312"/>
          <w:b w:val="0"/>
          <w:bCs w:val="0"/>
          <w:sz w:val="32"/>
          <w:szCs w:val="32"/>
        </w:rPr>
        <w:t>（一）项目概况</w:t>
      </w:r>
    </w:p>
    <w:p>
      <w:pPr>
        <w:adjustRightInd w:val="0"/>
        <w:snapToGrid w:val="0"/>
        <w:spacing w:line="360" w:lineRule="auto"/>
        <w:ind w:firstLine="640" w:firstLineChars="200"/>
        <w:rPr>
          <w:rFonts w:hint="eastAsia" w:ascii="仿宋_GB2312" w:eastAsia="仿宋_GB2312"/>
          <w:sz w:val="32"/>
          <w:szCs w:val="32"/>
          <w:lang w:val="en-US" w:eastAsia="zh-CN"/>
        </w:rPr>
      </w:pPr>
      <w:r>
        <w:rPr>
          <w:rFonts w:hint="eastAsia" w:ascii="仿宋_GB2312" w:eastAsia="仿宋_GB2312"/>
          <w:sz w:val="32"/>
          <w:szCs w:val="32"/>
          <w:lang w:val="en-US" w:eastAsia="zh-CN"/>
        </w:rPr>
        <w:t xml:space="preserve"> </w:t>
      </w:r>
      <w:r>
        <w:rPr>
          <w:rFonts w:hint="eastAsia" w:ascii="仿宋_GB2312" w:eastAsia="仿宋_GB2312"/>
          <w:sz w:val="32"/>
          <w:szCs w:val="32"/>
        </w:rPr>
        <w:t>1</w:t>
      </w:r>
      <w:r>
        <w:rPr>
          <w:rFonts w:hint="eastAsia" w:ascii="仿宋_GB2312" w:eastAsia="仿宋_GB2312"/>
          <w:sz w:val="32"/>
          <w:szCs w:val="32"/>
          <w:lang w:val="en-US" w:eastAsia="zh-CN"/>
        </w:rPr>
        <w:t>.</w:t>
      </w:r>
      <w:r>
        <w:rPr>
          <w:rFonts w:hint="eastAsia" w:ascii="仿宋_GB2312" w:eastAsia="仿宋_GB2312"/>
          <w:sz w:val="32"/>
          <w:szCs w:val="32"/>
          <w:lang w:eastAsia="zh-CN"/>
        </w:rPr>
        <w:t>项目实施单位</w:t>
      </w:r>
      <w:r>
        <w:rPr>
          <w:rFonts w:hint="eastAsia" w:ascii="仿宋_GB2312" w:eastAsia="仿宋_GB2312"/>
          <w:sz w:val="32"/>
          <w:szCs w:val="32"/>
          <w:lang w:val="en-US" w:eastAsia="zh-CN"/>
        </w:rPr>
        <w:t>:</w:t>
      </w:r>
    </w:p>
    <w:p>
      <w:pPr>
        <w:adjustRightInd w:val="0"/>
        <w:snapToGrid w:val="0"/>
        <w:spacing w:line="360" w:lineRule="auto"/>
        <w:ind w:firstLine="640" w:firstLineChars="200"/>
        <w:rPr>
          <w:rFonts w:hint="eastAsia" w:ascii="仿宋_GB2312" w:eastAsia="仿宋_GB2312"/>
          <w:sz w:val="32"/>
          <w:szCs w:val="32"/>
          <w:lang w:val="en-US" w:eastAsia="zh-CN"/>
        </w:rPr>
      </w:pPr>
      <w:r>
        <w:rPr>
          <w:rFonts w:hint="eastAsia" w:ascii="仿宋_GB2312" w:eastAsia="仿宋_GB2312"/>
          <w:sz w:val="32"/>
          <w:szCs w:val="32"/>
          <w:lang w:val="en-US" w:eastAsia="zh-CN"/>
        </w:rPr>
        <w:t>石家庄市鹿泉区卫生健康监督执法所</w:t>
      </w:r>
    </w:p>
    <w:p>
      <w:pPr>
        <w:numPr>
          <w:ilvl w:val="0"/>
          <w:numId w:val="1"/>
        </w:numPr>
        <w:adjustRightInd w:val="0"/>
        <w:snapToGrid w:val="0"/>
        <w:spacing w:line="360" w:lineRule="auto"/>
        <w:ind w:left="800" w:leftChars="0" w:firstLine="0" w:firstLineChars="0"/>
        <w:rPr>
          <w:rFonts w:hint="eastAsia" w:ascii="仿宋_GB2312" w:eastAsia="仿宋_GB2312"/>
          <w:sz w:val="32"/>
          <w:szCs w:val="32"/>
          <w:lang w:val="en-US" w:eastAsia="zh-CN"/>
        </w:rPr>
      </w:pPr>
      <w:r>
        <w:rPr>
          <w:rFonts w:hint="eastAsia" w:ascii="仿宋_GB2312" w:eastAsia="仿宋_GB2312"/>
          <w:sz w:val="32"/>
          <w:szCs w:val="32"/>
          <w:lang w:val="en-US" w:eastAsia="zh-CN"/>
        </w:rPr>
        <w:t>项目主要实施内容和范围：</w:t>
      </w:r>
    </w:p>
    <w:p>
      <w:pPr>
        <w:adjustRightInd w:val="0"/>
        <w:snapToGrid w:val="0"/>
        <w:spacing w:line="360" w:lineRule="auto"/>
        <w:ind w:firstLine="640" w:firstLineChars="200"/>
        <w:rPr>
          <w:rFonts w:hint="eastAsia" w:ascii="仿宋_GB2312" w:eastAsia="仿宋_GB2312"/>
          <w:sz w:val="32"/>
          <w:szCs w:val="32"/>
          <w:lang w:val="zh-CN"/>
        </w:rPr>
      </w:pPr>
      <w:r>
        <w:rPr>
          <w:rFonts w:hint="eastAsia" w:ascii="仿宋_GB2312" w:eastAsia="仿宋_GB2312"/>
          <w:sz w:val="32"/>
          <w:szCs w:val="32"/>
          <w:lang w:val="zh-CN"/>
        </w:rPr>
        <w:t>为了保障《中华人民共和国职业病防治法》、《放射诊疗管理规定》、《放射工作人员职业健康管理办法》、《公共场所卫生管理条例》、《消毒管理办法》、《医疗机构管理条例》等卫生计生法律法规的落实，提升卫生计生工作规范化和法制化水平。使上级督办、交办、群众举报投诉职责范围内的查处回复率达到100%；负责行政区域内卫生计生监督信息的收集、核实上报。保障人民群众卫生计生权益，减少社会矛盾的发生。</w:t>
      </w:r>
    </w:p>
    <w:p>
      <w:pPr>
        <w:numPr>
          <w:ilvl w:val="0"/>
          <w:numId w:val="1"/>
        </w:numPr>
        <w:adjustRightInd w:val="0"/>
        <w:snapToGrid w:val="0"/>
        <w:spacing w:line="360" w:lineRule="auto"/>
        <w:ind w:left="800" w:leftChars="0" w:firstLine="0" w:firstLineChars="0"/>
        <w:rPr>
          <w:rFonts w:hint="eastAsia" w:ascii="仿宋_GB2312" w:eastAsia="仿宋_GB2312"/>
          <w:sz w:val="32"/>
          <w:szCs w:val="32"/>
          <w:lang w:val="en-US" w:eastAsia="zh-CN"/>
        </w:rPr>
      </w:pPr>
      <w:r>
        <w:rPr>
          <w:rFonts w:hint="eastAsia" w:ascii="仿宋_GB2312" w:eastAsia="仿宋_GB2312"/>
          <w:sz w:val="32"/>
          <w:szCs w:val="32"/>
          <w:lang w:val="en-US" w:eastAsia="zh-CN"/>
        </w:rPr>
        <w:t>项目资金投入情况</w:t>
      </w:r>
    </w:p>
    <w:p>
      <w:pPr>
        <w:numPr>
          <w:ilvl w:val="0"/>
          <w:numId w:val="0"/>
        </w:numPr>
        <w:adjustRightInd w:val="0"/>
        <w:snapToGrid w:val="0"/>
        <w:spacing w:line="360" w:lineRule="auto"/>
        <w:ind w:left="800" w:leftChars="0"/>
        <w:rPr>
          <w:rFonts w:hint="eastAsia" w:ascii="仿宋_GB2312" w:eastAsia="仿宋_GB2312"/>
          <w:sz w:val="32"/>
          <w:szCs w:val="32"/>
          <w:lang w:val="en-US" w:eastAsia="zh-CN"/>
        </w:rPr>
      </w:pPr>
      <w:r>
        <w:rPr>
          <w:rFonts w:hint="eastAsia" w:ascii="仿宋_GB2312" w:eastAsia="仿宋_GB2312"/>
          <w:sz w:val="32"/>
          <w:szCs w:val="32"/>
          <w:lang w:val="en-US" w:eastAsia="zh-CN"/>
        </w:rPr>
        <w:t>资金数量：10万元</w:t>
      </w:r>
    </w:p>
    <w:p>
      <w:pPr>
        <w:numPr>
          <w:ilvl w:val="0"/>
          <w:numId w:val="0"/>
        </w:numPr>
        <w:adjustRightInd w:val="0"/>
        <w:snapToGrid w:val="0"/>
        <w:spacing w:line="360" w:lineRule="auto"/>
        <w:ind w:left="800" w:leftChars="0"/>
        <w:rPr>
          <w:rFonts w:hint="eastAsia" w:ascii="仿宋_GB2312" w:eastAsia="仿宋_GB2312"/>
          <w:sz w:val="32"/>
          <w:szCs w:val="32"/>
          <w:lang w:val="en-US" w:eastAsia="zh-CN"/>
        </w:rPr>
      </w:pPr>
      <w:r>
        <w:rPr>
          <w:rFonts w:hint="eastAsia" w:ascii="仿宋_GB2312" w:eastAsia="仿宋_GB2312"/>
          <w:sz w:val="32"/>
          <w:szCs w:val="32"/>
          <w:lang w:val="en-US" w:eastAsia="zh-CN"/>
        </w:rPr>
        <w:t>资金来源：财政拨款</w:t>
      </w:r>
    </w:p>
    <w:p>
      <w:pPr>
        <w:adjustRightInd w:val="0"/>
        <w:snapToGrid w:val="0"/>
        <w:spacing w:line="360" w:lineRule="auto"/>
        <w:ind w:firstLine="640" w:firstLineChars="200"/>
        <w:rPr>
          <w:rFonts w:hint="eastAsia" w:ascii="楷体_GB2312" w:hAnsi="楷体_GB2312" w:eastAsia="楷体_GB2312" w:cs="楷体_GB2312"/>
          <w:b/>
          <w:bCs/>
          <w:sz w:val="32"/>
          <w:szCs w:val="32"/>
        </w:rPr>
      </w:pPr>
      <w:r>
        <w:rPr>
          <w:rFonts w:hint="eastAsia" w:ascii="楷体_GB2312" w:hAnsi="楷体_GB2312" w:eastAsia="楷体_GB2312" w:cs="楷体_GB2312"/>
          <w:b w:val="0"/>
          <w:bCs w:val="0"/>
          <w:sz w:val="32"/>
          <w:szCs w:val="32"/>
        </w:rPr>
        <w:t>（二）项目</w:t>
      </w:r>
      <w:r>
        <w:rPr>
          <w:rFonts w:hint="eastAsia" w:ascii="楷体_GB2312" w:hAnsi="楷体_GB2312" w:eastAsia="楷体_GB2312" w:cs="楷体_GB2312"/>
          <w:b w:val="0"/>
          <w:bCs w:val="0"/>
          <w:sz w:val="32"/>
          <w:szCs w:val="32"/>
          <w:lang w:eastAsia="zh-CN"/>
        </w:rPr>
        <w:t>预期</w:t>
      </w:r>
      <w:r>
        <w:rPr>
          <w:rFonts w:hint="eastAsia" w:ascii="楷体_GB2312" w:hAnsi="楷体_GB2312" w:eastAsia="楷体_GB2312" w:cs="楷体_GB2312"/>
          <w:b w:val="0"/>
          <w:bCs w:val="0"/>
          <w:sz w:val="32"/>
          <w:szCs w:val="32"/>
        </w:rPr>
        <w:t>绩效目标</w:t>
      </w:r>
    </w:p>
    <w:p>
      <w:pPr>
        <w:adjustRightInd w:val="0"/>
        <w:snapToGrid w:val="0"/>
        <w:spacing w:line="360" w:lineRule="auto"/>
        <w:ind w:firstLine="640" w:firstLineChars="200"/>
        <w:rPr>
          <w:rFonts w:hint="eastAsia" w:ascii="仿宋_GB2312" w:eastAsia="仿宋_GB2312"/>
          <w:sz w:val="32"/>
          <w:szCs w:val="32"/>
          <w:lang w:eastAsia="zh-CN"/>
        </w:rPr>
      </w:pPr>
      <w:r>
        <w:rPr>
          <w:rFonts w:hint="eastAsia" w:ascii="仿宋_GB2312" w:eastAsia="仿宋_GB2312"/>
          <w:sz w:val="32"/>
          <w:szCs w:val="32"/>
        </w:rPr>
        <w:t>项目</w:t>
      </w:r>
      <w:r>
        <w:rPr>
          <w:rFonts w:hint="eastAsia" w:ascii="仿宋_GB2312" w:eastAsia="仿宋_GB2312"/>
          <w:sz w:val="32"/>
          <w:szCs w:val="32"/>
          <w:lang w:eastAsia="zh-CN"/>
        </w:rPr>
        <w:t>预期</w:t>
      </w:r>
      <w:r>
        <w:rPr>
          <w:rFonts w:hint="eastAsia" w:ascii="仿宋_GB2312" w:eastAsia="仿宋_GB2312"/>
          <w:sz w:val="32"/>
          <w:szCs w:val="32"/>
        </w:rPr>
        <w:t>绩效</w:t>
      </w:r>
      <w:r>
        <w:rPr>
          <w:rFonts w:hint="eastAsia" w:ascii="仿宋_GB2312" w:eastAsia="仿宋_GB2312"/>
          <w:sz w:val="32"/>
          <w:szCs w:val="32"/>
          <w:lang w:eastAsia="zh-CN"/>
        </w:rPr>
        <w:t>总</w:t>
      </w:r>
      <w:r>
        <w:rPr>
          <w:rFonts w:hint="eastAsia" w:ascii="仿宋_GB2312" w:eastAsia="仿宋_GB2312"/>
          <w:sz w:val="32"/>
          <w:szCs w:val="32"/>
        </w:rPr>
        <w:t>目标</w:t>
      </w:r>
      <w:r>
        <w:rPr>
          <w:rFonts w:hint="eastAsia" w:ascii="仿宋_GB2312" w:eastAsia="仿宋_GB2312"/>
          <w:sz w:val="32"/>
          <w:szCs w:val="32"/>
          <w:lang w:eastAsia="zh-CN"/>
        </w:rPr>
        <w:t>：1、上级督办、交办、群众举报投诉职责范围内的查处回复率达到100%。2、违法行为的立案处罚率达到100%。3、保障人民群众卫生计生权益，减少社会矛盾的发生。</w:t>
      </w:r>
    </w:p>
    <w:p>
      <w:pPr>
        <w:adjustRightInd w:val="0"/>
        <w:snapToGrid w:val="0"/>
        <w:spacing w:line="360" w:lineRule="auto"/>
        <w:ind w:firstLine="640" w:firstLineChars="200"/>
        <w:rPr>
          <w:rFonts w:hint="eastAsia" w:ascii="仿宋_GB2312" w:eastAsia="仿宋_GB2312"/>
          <w:sz w:val="32"/>
          <w:szCs w:val="32"/>
          <w:lang w:eastAsia="zh-CN"/>
        </w:rPr>
      </w:pPr>
      <w:r>
        <w:rPr>
          <w:rFonts w:hint="eastAsia" w:ascii="仿宋_GB2312" w:eastAsia="仿宋_GB2312"/>
          <w:sz w:val="32"/>
          <w:szCs w:val="32"/>
          <w:lang w:eastAsia="zh-CN"/>
        </w:rPr>
        <w:t>绩效指标：违法行为的立案处罚率达到</w:t>
      </w:r>
      <w:r>
        <w:rPr>
          <w:rFonts w:hint="eastAsia" w:ascii="仿宋_GB2312" w:eastAsia="仿宋_GB2312"/>
          <w:sz w:val="32"/>
          <w:szCs w:val="32"/>
          <w:lang w:val="en-US" w:eastAsia="zh-CN"/>
        </w:rPr>
        <w:t>100%</w:t>
      </w:r>
      <w:r>
        <w:rPr>
          <w:rFonts w:hint="eastAsia" w:ascii="仿宋_GB2312" w:eastAsia="仿宋_GB2312"/>
          <w:sz w:val="32"/>
          <w:szCs w:val="32"/>
          <w:lang w:eastAsia="zh-CN"/>
        </w:rPr>
        <w:t>、保障人民群众卫生权益，减少社会矛盾发生、上级督办、交办、群众举报投诉职责范围内的查处回复率达到</w:t>
      </w:r>
      <w:r>
        <w:rPr>
          <w:rFonts w:hint="eastAsia" w:ascii="仿宋_GB2312" w:eastAsia="仿宋_GB2312"/>
          <w:sz w:val="32"/>
          <w:szCs w:val="32"/>
          <w:lang w:val="en-US" w:eastAsia="zh-CN"/>
        </w:rPr>
        <w:t>100%</w:t>
      </w:r>
      <w:r>
        <w:rPr>
          <w:rFonts w:hint="eastAsia" w:ascii="仿宋_GB2312" w:eastAsia="仿宋_GB2312"/>
          <w:sz w:val="32"/>
          <w:szCs w:val="32"/>
          <w:lang w:eastAsia="zh-CN"/>
        </w:rPr>
        <w:t>、人民群众对投诉举报处理回复、违法行为的立案处罚的满意率达到</w:t>
      </w:r>
      <w:r>
        <w:rPr>
          <w:rFonts w:hint="eastAsia" w:ascii="仿宋_GB2312" w:eastAsia="仿宋_GB2312"/>
          <w:sz w:val="32"/>
          <w:szCs w:val="32"/>
          <w:lang w:val="en-US" w:eastAsia="zh-CN"/>
        </w:rPr>
        <w:t>85%</w:t>
      </w:r>
      <w:bookmarkStart w:id="0" w:name="_GoBack"/>
      <w:bookmarkEnd w:id="0"/>
      <w:r>
        <w:rPr>
          <w:rFonts w:hint="eastAsia" w:ascii="仿宋_GB2312" w:eastAsia="仿宋_GB2312"/>
          <w:sz w:val="32"/>
          <w:szCs w:val="32"/>
          <w:lang w:eastAsia="zh-CN"/>
        </w:rPr>
        <w:t>。</w:t>
      </w:r>
    </w:p>
    <w:p>
      <w:pPr>
        <w:adjustRightInd w:val="0"/>
        <w:snapToGrid w:val="0"/>
        <w:spacing w:line="360" w:lineRule="auto"/>
        <w:ind w:firstLine="643" w:firstLineChars="200"/>
        <w:rPr>
          <w:rFonts w:hint="eastAsia" w:ascii="黑体" w:hAnsi="黑体" w:eastAsia="黑体" w:cs="黑体"/>
          <w:b/>
          <w:bCs/>
          <w:sz w:val="32"/>
          <w:szCs w:val="32"/>
          <w:lang w:eastAsia="zh-CN"/>
        </w:rPr>
      </w:pPr>
      <w:r>
        <w:rPr>
          <w:rFonts w:hint="eastAsia" w:ascii="黑体" w:hAnsi="黑体" w:eastAsia="黑体" w:cs="黑体"/>
          <w:b/>
          <w:bCs/>
          <w:sz w:val="32"/>
          <w:szCs w:val="32"/>
          <w:lang w:eastAsia="zh-CN"/>
        </w:rPr>
        <w:t>二、绩效评价工作情况</w:t>
      </w:r>
    </w:p>
    <w:p>
      <w:pPr>
        <w:ind w:left="0" w:leftChars="0" w:right="0" w:rightChars="0" w:firstLine="0" w:firstLineChars="0"/>
        <w:jc w:val="both"/>
        <w:rPr>
          <w:rFonts w:hint="eastAsia" w:ascii="楷体_GB2312" w:hAnsi="楷体_GB2312" w:eastAsia="楷体_GB2312" w:cs="楷体_GB2312"/>
          <w:sz w:val="32"/>
          <w:szCs w:val="32"/>
          <w:lang w:val="en-US" w:eastAsia="zh-CN"/>
        </w:rPr>
      </w:pPr>
      <w:r>
        <w:rPr>
          <w:rFonts w:hint="eastAsia" w:ascii="仿宋_GB2312" w:eastAsia="仿宋_GB2312"/>
          <w:sz w:val="32"/>
          <w:szCs w:val="32"/>
          <w:lang w:val="en-US" w:eastAsia="zh-CN"/>
        </w:rPr>
        <w:t xml:space="preserve">   </w:t>
      </w:r>
      <w:r>
        <w:rPr>
          <w:rFonts w:hint="eastAsia" w:ascii="楷体_GB2312" w:hAnsi="楷体_GB2312" w:eastAsia="楷体_GB2312" w:cs="楷体_GB2312"/>
          <w:b w:val="0"/>
          <w:bCs w:val="0"/>
          <w:sz w:val="32"/>
          <w:szCs w:val="32"/>
          <w:lang w:val="en-US" w:eastAsia="zh-CN"/>
        </w:rPr>
        <w:t>（一）绩效评价的组织工作</w:t>
      </w:r>
    </w:p>
    <w:p>
      <w:pPr>
        <w:numPr>
          <w:ilvl w:val="0"/>
          <w:numId w:val="0"/>
        </w:numPr>
        <w:rPr>
          <w:rFonts w:hint="eastAsia" w:ascii="仿宋_GB2312" w:eastAsia="仿宋_GB2312"/>
          <w:sz w:val="32"/>
          <w:szCs w:val="32"/>
        </w:rPr>
      </w:pPr>
      <w:r>
        <w:rPr>
          <w:rFonts w:hint="eastAsia" w:ascii="仿宋_GB2312" w:eastAsia="仿宋_GB2312"/>
          <w:sz w:val="32"/>
          <w:szCs w:val="32"/>
          <w:lang w:val="en-US" w:eastAsia="zh-CN"/>
        </w:rPr>
        <w:t xml:space="preserve">  </w:t>
      </w:r>
      <w:r>
        <w:rPr>
          <w:rFonts w:hint="eastAsia" w:ascii="仿宋_GB2312" w:eastAsia="仿宋_GB2312"/>
          <w:sz w:val="32"/>
          <w:szCs w:val="32"/>
          <w:lang w:eastAsia="zh-CN"/>
        </w:rPr>
        <w:t>绩效自评工作由财务室牵头，组织涉及项目科室成员成立</w:t>
      </w:r>
      <w:r>
        <w:rPr>
          <w:rFonts w:hint="eastAsia" w:ascii="仿宋_GB2312" w:eastAsia="仿宋_GB2312"/>
          <w:sz w:val="32"/>
          <w:szCs w:val="32"/>
          <w:lang w:val="en-US" w:eastAsia="zh-CN"/>
        </w:rPr>
        <w:t>绩效评价工作小组。</w:t>
      </w:r>
    </w:p>
    <w:p>
      <w:pPr>
        <w:numPr>
          <w:ilvl w:val="0"/>
          <w:numId w:val="2"/>
        </w:numPr>
        <w:ind w:left="481" w:leftChars="0" w:right="0" w:rightChars="0" w:firstLine="0" w:firstLineChars="0"/>
        <w:jc w:val="both"/>
        <w:rPr>
          <w:rFonts w:hint="eastAsia" w:ascii="楷体_GB2312" w:hAnsi="楷体_GB2312" w:eastAsia="楷体_GB2312" w:cs="楷体_GB2312"/>
          <w:b w:val="0"/>
          <w:bCs w:val="0"/>
          <w:sz w:val="32"/>
          <w:szCs w:val="32"/>
          <w:lang w:val="en-US" w:eastAsia="zh-CN"/>
        </w:rPr>
      </w:pPr>
      <w:r>
        <w:rPr>
          <w:rFonts w:hint="eastAsia" w:ascii="楷体_GB2312" w:hAnsi="楷体_GB2312" w:eastAsia="楷体_GB2312" w:cs="楷体_GB2312"/>
          <w:b w:val="0"/>
          <w:bCs w:val="0"/>
          <w:sz w:val="32"/>
          <w:szCs w:val="32"/>
          <w:lang w:val="en-US" w:eastAsia="zh-CN"/>
        </w:rPr>
        <w:t>绩效评价的方法和过程</w:t>
      </w:r>
    </w:p>
    <w:p>
      <w:pPr>
        <w:numPr>
          <w:ilvl w:val="0"/>
          <w:numId w:val="0"/>
        </w:numPr>
        <w:ind w:firstLine="640" w:firstLineChars="200"/>
        <w:rPr>
          <w:rFonts w:hint="eastAsia" w:ascii="仿宋_GB2312" w:eastAsia="仿宋_GB2312"/>
          <w:sz w:val="32"/>
          <w:szCs w:val="32"/>
          <w:lang w:val="en-US" w:eastAsia="zh-CN"/>
        </w:rPr>
      </w:pPr>
      <w:r>
        <w:rPr>
          <w:rFonts w:hint="eastAsia" w:ascii="仿宋_GB2312" w:eastAsia="仿宋_GB2312"/>
          <w:sz w:val="32"/>
          <w:szCs w:val="32"/>
          <w:lang w:val="en-US" w:eastAsia="zh-CN"/>
        </w:rPr>
        <w:t>由绩效自评工作组根据项目实际情况，结合项目整体实施自评指标体系进行打分，得到绩效自评结论，形成项目整体绩效自评报告。</w:t>
      </w:r>
    </w:p>
    <w:p>
      <w:pPr>
        <w:numPr>
          <w:ilvl w:val="0"/>
          <w:numId w:val="2"/>
        </w:numPr>
        <w:ind w:left="481" w:leftChars="0" w:right="0" w:rightChars="0" w:firstLine="0" w:firstLineChars="0"/>
        <w:jc w:val="both"/>
        <w:rPr>
          <w:rFonts w:hint="eastAsia" w:ascii="楷体_GB2312" w:hAnsi="楷体_GB2312" w:eastAsia="楷体_GB2312" w:cs="楷体_GB2312"/>
          <w:b w:val="0"/>
          <w:bCs w:val="0"/>
          <w:sz w:val="32"/>
          <w:szCs w:val="32"/>
          <w:lang w:val="en-US" w:eastAsia="zh-CN"/>
        </w:rPr>
      </w:pPr>
      <w:r>
        <w:rPr>
          <w:rFonts w:hint="eastAsia" w:ascii="楷体_GB2312" w:hAnsi="楷体_GB2312" w:eastAsia="楷体_GB2312" w:cs="楷体_GB2312"/>
          <w:b w:val="0"/>
          <w:bCs w:val="0"/>
          <w:sz w:val="32"/>
          <w:szCs w:val="32"/>
          <w:lang w:val="en-US" w:eastAsia="zh-CN"/>
        </w:rPr>
        <w:t>建立绩效评价指标体系</w:t>
      </w:r>
    </w:p>
    <w:p>
      <w:pPr>
        <w:numPr>
          <w:ilvl w:val="0"/>
          <w:numId w:val="0"/>
        </w:numPr>
        <w:ind w:firstLine="640" w:firstLineChars="200"/>
        <w:rPr>
          <w:rFonts w:hint="eastAsia" w:ascii="仿宋_GB2312" w:eastAsia="仿宋_GB2312"/>
          <w:sz w:val="32"/>
          <w:szCs w:val="32"/>
          <w:lang w:val="en-US" w:eastAsia="zh-CN"/>
        </w:rPr>
      </w:pPr>
      <w:r>
        <w:rPr>
          <w:rFonts w:hint="eastAsia" w:ascii="仿宋_GB2312" w:eastAsia="仿宋_GB2312"/>
          <w:sz w:val="32"/>
          <w:szCs w:val="32"/>
          <w:lang w:val="en-US" w:eastAsia="zh-CN"/>
        </w:rPr>
        <w:t>我单位建立了绩效评价指标体系，详见附件。</w:t>
      </w:r>
    </w:p>
    <w:p>
      <w:pPr>
        <w:numPr>
          <w:ilvl w:val="0"/>
          <w:numId w:val="0"/>
        </w:numPr>
        <w:ind w:firstLine="640" w:firstLineChars="200"/>
        <w:rPr>
          <w:rFonts w:hint="eastAsia" w:ascii="仿宋_GB2312" w:eastAsia="仿宋_GB2312"/>
          <w:sz w:val="32"/>
          <w:szCs w:val="32"/>
          <w:lang w:val="en-US" w:eastAsia="zh-CN"/>
        </w:rPr>
      </w:pPr>
    </w:p>
    <w:p>
      <w:pPr>
        <w:rPr>
          <w:rFonts w:hint="eastAsia" w:ascii="仿宋_GB2312" w:eastAsia="仿宋_GB2312"/>
          <w:b w:val="0"/>
          <w:bCs w:val="0"/>
          <w:sz w:val="32"/>
          <w:szCs w:val="32"/>
          <w:lang w:val="en-US" w:eastAsia="zh-CN"/>
        </w:rPr>
      </w:pPr>
      <w:r>
        <w:rPr>
          <w:rFonts w:hint="eastAsia" w:ascii="仿宋_GB2312" w:eastAsia="仿宋_GB2312"/>
          <w:b/>
          <w:bCs/>
          <w:sz w:val="32"/>
          <w:szCs w:val="32"/>
          <w:lang w:val="en-US" w:eastAsia="zh-CN"/>
        </w:rPr>
        <w:t xml:space="preserve">    </w:t>
      </w:r>
      <w:r>
        <w:rPr>
          <w:rFonts w:hint="eastAsia" w:ascii="黑体" w:hAnsi="黑体" w:eastAsia="黑体" w:cs="黑体"/>
          <w:b w:val="0"/>
          <w:bCs w:val="0"/>
          <w:sz w:val="32"/>
          <w:szCs w:val="32"/>
          <w:lang w:val="en-US" w:eastAsia="zh-CN"/>
        </w:rPr>
        <w:t>三、</w:t>
      </w:r>
      <w:r>
        <w:rPr>
          <w:rFonts w:hint="eastAsia" w:ascii="黑体" w:hAnsi="黑体" w:eastAsia="黑体" w:cs="黑体"/>
          <w:b w:val="0"/>
          <w:bCs w:val="0"/>
          <w:sz w:val="32"/>
          <w:szCs w:val="32"/>
          <w:lang w:eastAsia="zh-CN"/>
        </w:rPr>
        <w:t>项目执行及绩效实现情况</w:t>
      </w:r>
    </w:p>
    <w:p>
      <w:pPr>
        <w:rPr>
          <w:rFonts w:hint="eastAsia" w:ascii="楷体_GB2312" w:hAnsi="楷体_GB2312" w:eastAsia="楷体_GB2312" w:cs="楷体_GB2312"/>
          <w:b w:val="0"/>
          <w:bCs w:val="0"/>
          <w:sz w:val="32"/>
          <w:szCs w:val="32"/>
          <w:lang w:val="en-US" w:eastAsia="zh-CN"/>
        </w:rPr>
      </w:pPr>
      <w:r>
        <w:rPr>
          <w:rFonts w:hint="eastAsia" w:ascii="仿宋_GB2312" w:eastAsia="仿宋_GB2312"/>
          <w:b w:val="0"/>
          <w:bCs w:val="0"/>
          <w:sz w:val="32"/>
          <w:szCs w:val="32"/>
          <w:lang w:val="en-US" w:eastAsia="zh-CN"/>
        </w:rPr>
        <w:t xml:space="preserve">   </w:t>
      </w:r>
      <w:r>
        <w:rPr>
          <w:rFonts w:hint="eastAsia" w:ascii="楷体_GB2312" w:hAnsi="楷体_GB2312" w:eastAsia="楷体_GB2312" w:cs="楷体_GB2312"/>
          <w:b w:val="0"/>
          <w:bCs w:val="0"/>
          <w:sz w:val="32"/>
          <w:szCs w:val="32"/>
          <w:lang w:val="en-US" w:eastAsia="zh-CN"/>
        </w:rPr>
        <w:t>（一）项目实施过程</w:t>
      </w:r>
    </w:p>
    <w:p>
      <w:pPr>
        <w:numPr>
          <w:ilvl w:val="0"/>
          <w:numId w:val="0"/>
        </w:numPr>
        <w:ind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1.财务管理。</w:t>
      </w:r>
    </w:p>
    <w:p>
      <w:pPr>
        <w:numPr>
          <w:ilvl w:val="0"/>
          <w:numId w:val="0"/>
        </w:numPr>
        <w:ind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我单位严格执行批准的预算，加快支出进度、严控预算调整，加强项目主资金的指导、监督，严控结转结余资金的目标及措施，当年预算的资金，当年按预算执行完毕；项目管理主体责任明确、管理规范、资金开支合理、监管有力；严格执行相关财务制度。</w:t>
      </w:r>
    </w:p>
    <w:p>
      <w:pPr>
        <w:numPr>
          <w:ilvl w:val="0"/>
          <w:numId w:val="0"/>
        </w:numPr>
        <w:rPr>
          <w:rFonts w:hint="eastAsia" w:ascii="仿宋_GB2312" w:eastAsia="仿宋_GB2312"/>
          <w:b/>
          <w:bCs/>
          <w:sz w:val="32"/>
          <w:szCs w:val="32"/>
          <w:lang w:val="en-US" w:eastAsia="zh-CN"/>
        </w:rPr>
      </w:pPr>
      <w:r>
        <w:rPr>
          <w:rFonts w:hint="eastAsia" w:ascii="仿宋_GB2312" w:eastAsia="仿宋_GB2312"/>
          <w:b/>
          <w:bCs/>
          <w:sz w:val="32"/>
          <w:szCs w:val="32"/>
          <w:lang w:val="en-US" w:eastAsia="zh-CN"/>
        </w:rPr>
        <w:t xml:space="preserve">   </w:t>
      </w:r>
      <w:r>
        <w:rPr>
          <w:rFonts w:hint="eastAsia" w:ascii="楷体_GB2312" w:hAnsi="楷体_GB2312" w:eastAsia="楷体_GB2312" w:cs="楷体_GB2312"/>
          <w:b w:val="0"/>
          <w:bCs w:val="0"/>
          <w:sz w:val="32"/>
          <w:szCs w:val="32"/>
          <w:lang w:val="en-US" w:eastAsia="zh-CN"/>
        </w:rPr>
        <w:t>（三）项目产出</w:t>
      </w:r>
    </w:p>
    <w:p>
      <w:pPr>
        <w:numPr>
          <w:ilvl w:val="0"/>
          <w:numId w:val="0"/>
        </w:numPr>
        <w:ind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根据执法业务费项目实施情况汇总，2019年度项目实际完成率100%，完成及时率100%，已完成的项目质量达标率100%，按质按量完成了专项工作绩效目标。</w:t>
      </w:r>
    </w:p>
    <w:p>
      <w:pPr>
        <w:numPr>
          <w:ilvl w:val="0"/>
          <w:numId w:val="0"/>
        </w:numPr>
        <w:rPr>
          <w:rFonts w:hint="eastAsia" w:ascii="楷体_GB2312" w:hAnsi="楷体_GB2312" w:eastAsia="楷体_GB2312" w:cs="楷体_GB2312"/>
          <w:b w:val="0"/>
          <w:bCs w:val="0"/>
          <w:sz w:val="32"/>
          <w:szCs w:val="32"/>
          <w:lang w:val="en-US" w:eastAsia="zh-CN"/>
        </w:rPr>
      </w:pPr>
      <w:r>
        <w:rPr>
          <w:rFonts w:hint="eastAsia" w:ascii="楷体_GB2312" w:hAnsi="楷体_GB2312" w:eastAsia="楷体_GB2312" w:cs="楷体_GB2312"/>
          <w:b/>
          <w:bCs/>
          <w:sz w:val="32"/>
          <w:szCs w:val="32"/>
          <w:lang w:val="en-US" w:eastAsia="zh-CN"/>
        </w:rPr>
        <w:t xml:space="preserve">   </w:t>
      </w:r>
      <w:r>
        <w:rPr>
          <w:rFonts w:hint="eastAsia" w:ascii="楷体_GB2312" w:hAnsi="楷体_GB2312" w:eastAsia="楷体_GB2312" w:cs="楷体_GB2312"/>
          <w:b w:val="0"/>
          <w:bCs w:val="0"/>
          <w:sz w:val="32"/>
          <w:szCs w:val="32"/>
          <w:lang w:val="en-US" w:eastAsia="zh-CN"/>
        </w:rPr>
        <w:t>（四）项目效果</w:t>
      </w:r>
    </w:p>
    <w:p>
      <w:pPr>
        <w:adjustRightInd w:val="0"/>
        <w:snapToGrid w:val="0"/>
        <w:spacing w:line="360" w:lineRule="auto"/>
        <w:ind w:firstLine="640" w:firstLineChars="200"/>
        <w:rPr>
          <w:rFonts w:hint="eastAsia" w:ascii="仿宋_GB2312" w:eastAsia="仿宋_GB2312"/>
          <w:sz w:val="32"/>
          <w:szCs w:val="32"/>
          <w:lang w:eastAsia="zh-CN"/>
        </w:rPr>
      </w:pPr>
      <w:r>
        <w:rPr>
          <w:rFonts w:hint="eastAsia" w:ascii="仿宋_GB2312" w:eastAsia="仿宋_GB2312"/>
          <w:b w:val="0"/>
          <w:bCs w:val="0"/>
          <w:sz w:val="32"/>
          <w:szCs w:val="32"/>
          <w:lang w:val="en-US" w:eastAsia="zh-CN"/>
        </w:rPr>
        <w:t>根据对服务对象满意度等情况进行分析后，我单位致力于</w:t>
      </w:r>
      <w:r>
        <w:rPr>
          <w:rFonts w:hint="eastAsia" w:ascii="仿宋_GB2312" w:eastAsia="仿宋_GB2312"/>
          <w:sz w:val="32"/>
          <w:szCs w:val="32"/>
          <w:lang w:eastAsia="zh-CN"/>
        </w:rPr>
        <w:t>提高被监督单位依法经营（执业）行为，为人民创造一个良好的公共卫生环境。</w:t>
      </w:r>
    </w:p>
    <w:p>
      <w:pPr>
        <w:numPr>
          <w:ilvl w:val="0"/>
          <w:numId w:val="0"/>
        </w:numPr>
        <w:ind w:firstLine="640" w:firstLineChars="200"/>
        <w:rPr>
          <w:rFonts w:hint="eastAsia" w:ascii="黑体" w:hAnsi="黑体" w:eastAsia="黑体"/>
          <w:b w:val="0"/>
          <w:bCs w:val="0"/>
          <w:sz w:val="32"/>
          <w:szCs w:val="32"/>
          <w:lang w:val="en-US" w:eastAsia="zh-CN"/>
        </w:rPr>
      </w:pPr>
      <w:r>
        <w:rPr>
          <w:rFonts w:hint="eastAsia" w:ascii="黑体" w:hAnsi="黑体" w:eastAsia="黑体"/>
          <w:b w:val="0"/>
          <w:bCs w:val="0"/>
          <w:sz w:val="32"/>
          <w:szCs w:val="32"/>
          <w:lang w:val="en-US" w:eastAsia="zh-CN"/>
        </w:rPr>
        <w:t>四、项目综合评价结论和评价等级</w:t>
      </w:r>
    </w:p>
    <w:p>
      <w:pPr>
        <w:numPr>
          <w:ilvl w:val="0"/>
          <w:numId w:val="0"/>
        </w:numPr>
        <w:ind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根据项目执行情况和项目绩效情况，</w:t>
      </w:r>
      <w:r>
        <w:rPr>
          <w:rFonts w:hint="eastAsia" w:ascii="仿宋_GB2312" w:eastAsia="仿宋_GB2312"/>
          <w:sz w:val="32"/>
          <w:szCs w:val="32"/>
        </w:rPr>
        <w:t>指标体系设定满分100分</w:t>
      </w:r>
      <w:r>
        <w:rPr>
          <w:rFonts w:hint="eastAsia" w:ascii="仿宋_GB2312" w:eastAsia="仿宋_GB2312"/>
          <w:sz w:val="32"/>
          <w:szCs w:val="32"/>
          <w:lang w:eastAsia="zh-CN"/>
        </w:rPr>
        <w:t>，</w:t>
      </w:r>
      <w:r>
        <w:rPr>
          <w:rFonts w:hint="eastAsia" w:ascii="仿宋_GB2312" w:eastAsia="仿宋_GB2312"/>
          <w:b w:val="0"/>
          <w:bCs w:val="0"/>
          <w:sz w:val="32"/>
          <w:szCs w:val="32"/>
          <w:lang w:val="en-US" w:eastAsia="zh-CN"/>
        </w:rPr>
        <w:t>总得分83分</w:t>
      </w:r>
      <w:r>
        <w:rPr>
          <w:rFonts w:hint="eastAsia" w:ascii="仿宋_GB2312" w:eastAsia="仿宋_GB2312"/>
          <w:sz w:val="32"/>
          <w:szCs w:val="32"/>
        </w:rPr>
        <w:t>，</w:t>
      </w:r>
      <w:r>
        <w:rPr>
          <w:rFonts w:hint="eastAsia" w:ascii="仿宋_GB2312" w:eastAsia="仿宋_GB2312"/>
          <w:b w:val="0"/>
          <w:bCs w:val="0"/>
          <w:sz w:val="32"/>
          <w:szCs w:val="32"/>
          <w:lang w:val="en-US" w:eastAsia="zh-CN"/>
        </w:rPr>
        <w:t>项目综合绩效评价为良好。（分为4个等级：</w:t>
      </w:r>
      <w:r>
        <w:rPr>
          <w:rFonts w:hint="eastAsia" w:ascii="仿宋_GB2312" w:eastAsia="仿宋_GB2312"/>
          <w:sz w:val="32"/>
          <w:szCs w:val="32"/>
        </w:rPr>
        <w:t>得分</w:t>
      </w:r>
      <w:r>
        <w:rPr>
          <w:rFonts w:hint="default" w:ascii="Arial" w:hAnsi="Arial" w:eastAsia="仿宋_GB2312" w:cs="Arial"/>
          <w:sz w:val="32"/>
          <w:szCs w:val="32"/>
        </w:rPr>
        <w:t>≥</w:t>
      </w:r>
      <w:r>
        <w:rPr>
          <w:rFonts w:hint="eastAsia" w:ascii="仿宋_GB2312" w:eastAsia="仿宋_GB2312"/>
          <w:sz w:val="32"/>
          <w:szCs w:val="32"/>
        </w:rPr>
        <w:t>85分为优秀；75</w:t>
      </w:r>
      <w:r>
        <w:rPr>
          <w:rFonts w:hint="default" w:ascii="Arial" w:hAnsi="Arial" w:eastAsia="仿宋_GB2312" w:cs="Arial"/>
          <w:sz w:val="32"/>
          <w:szCs w:val="32"/>
        </w:rPr>
        <w:t>≤</w:t>
      </w:r>
      <w:r>
        <w:rPr>
          <w:rFonts w:hint="eastAsia" w:ascii="仿宋_GB2312" w:eastAsia="仿宋_GB2312"/>
          <w:sz w:val="32"/>
          <w:szCs w:val="32"/>
          <w:lang w:eastAsia="zh-CN"/>
        </w:rPr>
        <w:t>得分</w:t>
      </w:r>
      <w:r>
        <w:rPr>
          <w:rFonts w:hint="eastAsia" w:ascii="仿宋_GB2312" w:hAnsi="仿宋_GB2312" w:eastAsia="仿宋_GB2312"/>
          <w:sz w:val="32"/>
          <w:szCs w:val="32"/>
          <w:lang w:eastAsia="zh-CN"/>
        </w:rPr>
        <w:t>＜</w:t>
      </w:r>
      <w:r>
        <w:rPr>
          <w:rFonts w:hint="eastAsia" w:ascii="仿宋_GB2312" w:eastAsia="仿宋_GB2312"/>
          <w:sz w:val="32"/>
          <w:szCs w:val="32"/>
        </w:rPr>
        <w:t>8</w:t>
      </w:r>
      <w:r>
        <w:rPr>
          <w:rFonts w:hint="eastAsia" w:ascii="仿宋_GB2312" w:eastAsia="仿宋_GB2312"/>
          <w:sz w:val="32"/>
          <w:szCs w:val="32"/>
          <w:lang w:val="en-US" w:eastAsia="zh-CN"/>
        </w:rPr>
        <w:t>5</w:t>
      </w:r>
      <w:r>
        <w:rPr>
          <w:rFonts w:hint="eastAsia" w:ascii="仿宋_GB2312" w:eastAsia="仿宋_GB2312"/>
          <w:sz w:val="32"/>
          <w:szCs w:val="32"/>
        </w:rPr>
        <w:t>分为良好；60</w:t>
      </w:r>
      <w:r>
        <w:rPr>
          <w:rFonts w:hint="default" w:ascii="Arial" w:hAnsi="Arial" w:eastAsia="仿宋_GB2312" w:cs="Arial"/>
          <w:sz w:val="32"/>
          <w:szCs w:val="32"/>
        </w:rPr>
        <w:t>≤</w:t>
      </w:r>
      <w:r>
        <w:rPr>
          <w:rFonts w:hint="eastAsia" w:ascii="仿宋_GB2312" w:eastAsia="仿宋_GB2312"/>
          <w:sz w:val="32"/>
          <w:szCs w:val="32"/>
          <w:lang w:eastAsia="zh-CN"/>
        </w:rPr>
        <w:t>得分</w:t>
      </w:r>
      <w:r>
        <w:rPr>
          <w:rFonts w:hint="eastAsia" w:ascii="仿宋_GB2312" w:hAnsi="仿宋_GB2312" w:eastAsia="仿宋_GB2312"/>
          <w:sz w:val="32"/>
          <w:szCs w:val="32"/>
          <w:lang w:eastAsia="zh-CN"/>
        </w:rPr>
        <w:t>＜</w:t>
      </w:r>
      <w:r>
        <w:rPr>
          <w:rFonts w:hint="eastAsia" w:ascii="仿宋_GB2312" w:eastAsia="仿宋_GB2312"/>
          <w:sz w:val="32"/>
          <w:szCs w:val="32"/>
        </w:rPr>
        <w:t>7</w:t>
      </w:r>
      <w:r>
        <w:rPr>
          <w:rFonts w:hint="eastAsia" w:ascii="仿宋_GB2312" w:eastAsia="仿宋_GB2312"/>
          <w:sz w:val="32"/>
          <w:szCs w:val="32"/>
          <w:lang w:val="en-US" w:eastAsia="zh-CN"/>
        </w:rPr>
        <w:t>5</w:t>
      </w:r>
      <w:r>
        <w:rPr>
          <w:rFonts w:hint="eastAsia" w:ascii="仿宋_GB2312" w:eastAsia="仿宋_GB2312"/>
          <w:sz w:val="32"/>
          <w:szCs w:val="32"/>
        </w:rPr>
        <w:t>分为一般；</w:t>
      </w:r>
      <w:r>
        <w:rPr>
          <w:rFonts w:hint="eastAsia" w:ascii="仿宋_GB2312" w:eastAsia="仿宋_GB2312"/>
          <w:sz w:val="32"/>
          <w:szCs w:val="32"/>
          <w:lang w:eastAsia="zh-CN"/>
        </w:rPr>
        <w:t>得分</w:t>
      </w:r>
      <w:r>
        <w:rPr>
          <w:rFonts w:hint="eastAsia" w:ascii="仿宋_GB2312" w:hAnsi="仿宋_GB2312" w:eastAsia="仿宋_GB2312"/>
          <w:sz w:val="32"/>
          <w:szCs w:val="32"/>
          <w:lang w:eastAsia="zh-CN"/>
        </w:rPr>
        <w:t>＜</w:t>
      </w:r>
      <w:r>
        <w:rPr>
          <w:rFonts w:hint="eastAsia" w:ascii="仿宋_GB2312" w:eastAsia="仿宋_GB2312"/>
          <w:sz w:val="32"/>
          <w:szCs w:val="32"/>
        </w:rPr>
        <w:t>60分为较差。</w:t>
      </w:r>
      <w:r>
        <w:rPr>
          <w:rFonts w:hint="eastAsia" w:ascii="仿宋_GB2312" w:eastAsia="仿宋_GB2312"/>
          <w:b w:val="0"/>
          <w:bCs w:val="0"/>
          <w:sz w:val="32"/>
          <w:szCs w:val="32"/>
          <w:lang w:val="en-US" w:eastAsia="zh-CN"/>
        </w:rPr>
        <w:t>）</w:t>
      </w:r>
    </w:p>
    <w:p>
      <w:pPr>
        <w:numPr>
          <w:ilvl w:val="0"/>
          <w:numId w:val="0"/>
        </w:numPr>
        <w:ind w:firstLine="640" w:firstLineChars="200"/>
        <w:rPr>
          <w:rFonts w:hint="eastAsia" w:ascii="仿宋_GB2312" w:eastAsia="仿宋_GB2312"/>
          <w:b w:val="0"/>
          <w:bCs w:val="0"/>
          <w:sz w:val="32"/>
          <w:szCs w:val="32"/>
          <w:lang w:val="en-US" w:eastAsia="zh-CN"/>
        </w:rPr>
      </w:pPr>
      <w:r>
        <w:rPr>
          <w:rFonts w:hint="eastAsia" w:ascii="黑体" w:hAnsi="黑体" w:eastAsia="黑体"/>
          <w:b w:val="0"/>
          <w:bCs w:val="0"/>
          <w:sz w:val="32"/>
          <w:szCs w:val="32"/>
          <w:lang w:val="en-US" w:eastAsia="zh-CN"/>
        </w:rPr>
        <w:t>五、存在的问题及改进措施</w:t>
      </w:r>
    </w:p>
    <w:p>
      <w:pPr>
        <w:numPr>
          <w:ilvl w:val="0"/>
          <w:numId w:val="0"/>
        </w:numPr>
        <w:rPr>
          <w:rFonts w:hint="eastAsia" w:ascii="楷体_GB2312" w:hAnsi="楷体_GB2312" w:eastAsia="楷体_GB2312"/>
          <w:b w:val="0"/>
          <w:bCs w:val="0"/>
          <w:sz w:val="32"/>
          <w:szCs w:val="32"/>
          <w:lang w:val="en-US" w:eastAsia="zh-CN"/>
        </w:rPr>
      </w:pPr>
      <w:r>
        <w:rPr>
          <w:rFonts w:hint="eastAsia" w:ascii="楷体_GB2312" w:hAnsi="楷体_GB2312" w:eastAsia="楷体_GB2312"/>
          <w:b/>
          <w:bCs/>
          <w:sz w:val="32"/>
          <w:szCs w:val="32"/>
          <w:lang w:val="en-US" w:eastAsia="zh-CN"/>
        </w:rPr>
        <w:t xml:space="preserve">   </w:t>
      </w:r>
      <w:r>
        <w:rPr>
          <w:rFonts w:hint="eastAsia" w:ascii="楷体_GB2312" w:hAnsi="楷体_GB2312" w:eastAsia="楷体_GB2312"/>
          <w:b w:val="0"/>
          <w:bCs w:val="0"/>
          <w:sz w:val="32"/>
          <w:szCs w:val="32"/>
          <w:lang w:val="en-US" w:eastAsia="zh-CN"/>
        </w:rPr>
        <w:t>（一）项目存在的主要问题</w:t>
      </w:r>
    </w:p>
    <w:p>
      <w:pPr>
        <w:numPr>
          <w:ilvl w:val="0"/>
          <w:numId w:val="0"/>
        </w:numPr>
        <w:ind w:firstLine="640" w:firstLineChars="200"/>
        <w:rPr>
          <w:rFonts w:hint="eastAsia" w:ascii="仿宋_GB2312" w:eastAsia="仿宋_GB2312"/>
          <w:b w:val="0"/>
          <w:bCs w:val="0"/>
          <w:sz w:val="32"/>
          <w:szCs w:val="32"/>
          <w:lang w:val="en-US" w:eastAsia="zh-CN"/>
        </w:rPr>
      </w:pPr>
      <w:r>
        <w:rPr>
          <w:rFonts w:hint="default" w:ascii="仿宋_GB2312" w:eastAsia="仿宋_GB2312"/>
          <w:b w:val="0"/>
          <w:bCs w:val="0"/>
          <w:sz w:val="32"/>
          <w:szCs w:val="32"/>
          <w:lang w:val="en-US" w:eastAsia="zh-CN"/>
        </w:rPr>
        <w:t>对</w:t>
      </w:r>
      <w:r>
        <w:rPr>
          <w:rFonts w:hint="eastAsia" w:ascii="仿宋_GB2312" w:eastAsia="仿宋_GB2312"/>
          <w:b w:val="0"/>
          <w:bCs w:val="0"/>
          <w:sz w:val="32"/>
          <w:szCs w:val="32"/>
          <w:lang w:val="en-US" w:eastAsia="zh-CN"/>
        </w:rPr>
        <w:t>项目</w:t>
      </w:r>
      <w:r>
        <w:rPr>
          <w:rFonts w:hint="default" w:ascii="仿宋_GB2312" w:eastAsia="仿宋_GB2312"/>
          <w:b w:val="0"/>
          <w:bCs w:val="0"/>
          <w:sz w:val="32"/>
          <w:szCs w:val="32"/>
          <w:lang w:val="en-US" w:eastAsia="zh-CN"/>
        </w:rPr>
        <w:t>绩效评价工作需进一步提高</w:t>
      </w:r>
    </w:p>
    <w:p>
      <w:pPr>
        <w:numPr>
          <w:ilvl w:val="0"/>
          <w:numId w:val="0"/>
        </w:numPr>
        <w:ind w:firstLine="640" w:firstLineChars="200"/>
        <w:rPr>
          <w:rFonts w:hint="eastAsia" w:ascii="仿宋_GB2312" w:eastAsia="仿宋_GB2312"/>
          <w:b w:val="0"/>
          <w:bCs w:val="0"/>
          <w:sz w:val="32"/>
          <w:szCs w:val="32"/>
          <w:lang w:val="en-US" w:eastAsia="zh-CN"/>
        </w:rPr>
      </w:pPr>
      <w:r>
        <w:rPr>
          <w:rFonts w:hint="default" w:ascii="仿宋_GB2312" w:eastAsia="仿宋_GB2312"/>
          <w:b w:val="0"/>
          <w:bCs w:val="0"/>
          <w:sz w:val="32"/>
          <w:szCs w:val="32"/>
          <w:lang w:val="en-US" w:eastAsia="zh-CN"/>
        </w:rPr>
        <w:t>我</w:t>
      </w:r>
      <w:r>
        <w:rPr>
          <w:rFonts w:hint="eastAsia" w:ascii="仿宋_GB2312" w:eastAsia="仿宋_GB2312"/>
          <w:b w:val="0"/>
          <w:bCs w:val="0"/>
          <w:sz w:val="32"/>
          <w:szCs w:val="32"/>
          <w:lang w:val="en-US" w:eastAsia="zh-CN"/>
        </w:rPr>
        <w:t>单位</w:t>
      </w:r>
      <w:r>
        <w:rPr>
          <w:rFonts w:hint="default" w:ascii="仿宋_GB2312" w:eastAsia="仿宋_GB2312"/>
          <w:b w:val="0"/>
          <w:bCs w:val="0"/>
          <w:sz w:val="32"/>
          <w:szCs w:val="32"/>
          <w:lang w:val="en-US" w:eastAsia="zh-CN"/>
        </w:rPr>
        <w:t>的</w:t>
      </w:r>
      <w:r>
        <w:rPr>
          <w:rFonts w:hint="eastAsia" w:ascii="仿宋_GB2312" w:eastAsia="仿宋_GB2312"/>
          <w:b w:val="0"/>
          <w:bCs w:val="0"/>
          <w:sz w:val="32"/>
          <w:szCs w:val="32"/>
          <w:lang w:val="en-US" w:eastAsia="zh-CN"/>
        </w:rPr>
        <w:t>项目</w:t>
      </w:r>
      <w:r>
        <w:rPr>
          <w:rFonts w:hint="default" w:ascii="仿宋_GB2312" w:eastAsia="仿宋_GB2312"/>
          <w:b w:val="0"/>
          <w:bCs w:val="0"/>
          <w:sz w:val="32"/>
          <w:szCs w:val="32"/>
          <w:lang w:val="en-US" w:eastAsia="zh-CN"/>
        </w:rPr>
        <w:t>支出绩效评价工作在上一年度的经验基础上，本年度较上年度从组织、实施等方面都有所提高。同时，通过绩效自评工作对于我</w:t>
      </w:r>
      <w:r>
        <w:rPr>
          <w:rFonts w:hint="eastAsia" w:ascii="仿宋_GB2312" w:eastAsia="仿宋_GB2312"/>
          <w:b w:val="0"/>
          <w:bCs w:val="0"/>
          <w:sz w:val="32"/>
          <w:szCs w:val="32"/>
          <w:lang w:val="en-US" w:eastAsia="zh-CN"/>
        </w:rPr>
        <w:t>单位</w:t>
      </w:r>
      <w:r>
        <w:rPr>
          <w:rFonts w:hint="default" w:ascii="仿宋_GB2312" w:eastAsia="仿宋_GB2312"/>
          <w:b w:val="0"/>
          <w:bCs w:val="0"/>
          <w:sz w:val="32"/>
          <w:szCs w:val="32"/>
          <w:lang w:val="en-US" w:eastAsia="zh-CN"/>
        </w:rPr>
        <w:t>的资金规范管理、资金使用效率、提高资金使用效益以及部门绩效目标的实现都有很大的促进作用。但目前我</w:t>
      </w:r>
      <w:r>
        <w:rPr>
          <w:rFonts w:hint="eastAsia" w:ascii="仿宋_GB2312" w:eastAsia="仿宋_GB2312"/>
          <w:b w:val="0"/>
          <w:bCs w:val="0"/>
          <w:sz w:val="32"/>
          <w:szCs w:val="32"/>
          <w:lang w:val="en-US" w:eastAsia="zh-CN"/>
        </w:rPr>
        <w:t>单位</w:t>
      </w:r>
      <w:r>
        <w:rPr>
          <w:rFonts w:hint="default" w:ascii="仿宋_GB2312" w:eastAsia="仿宋_GB2312"/>
          <w:b w:val="0"/>
          <w:bCs w:val="0"/>
          <w:sz w:val="32"/>
          <w:szCs w:val="32"/>
          <w:lang w:val="en-US" w:eastAsia="zh-CN"/>
        </w:rPr>
        <w:t>的</w:t>
      </w:r>
      <w:r>
        <w:rPr>
          <w:rFonts w:hint="eastAsia" w:ascii="仿宋_GB2312" w:eastAsia="仿宋_GB2312"/>
          <w:b w:val="0"/>
          <w:bCs w:val="0"/>
          <w:sz w:val="32"/>
          <w:szCs w:val="32"/>
          <w:lang w:val="en-US" w:eastAsia="zh-CN"/>
        </w:rPr>
        <w:t>项目</w:t>
      </w:r>
      <w:r>
        <w:rPr>
          <w:rFonts w:hint="default" w:ascii="仿宋_GB2312" w:eastAsia="仿宋_GB2312"/>
          <w:b w:val="0"/>
          <w:bCs w:val="0"/>
          <w:sz w:val="32"/>
          <w:szCs w:val="32"/>
          <w:lang w:val="en-US" w:eastAsia="zh-CN"/>
        </w:rPr>
        <w:t>支出绩效自评工作仍有一些需要进一步完善、提高的地方</w:t>
      </w:r>
      <w:r>
        <w:rPr>
          <w:rFonts w:hint="eastAsia" w:ascii="仿宋_GB2312" w:eastAsia="仿宋_GB2312"/>
          <w:b w:val="0"/>
          <w:bCs w:val="0"/>
          <w:sz w:val="32"/>
          <w:szCs w:val="32"/>
          <w:lang w:val="en-US" w:eastAsia="zh-CN"/>
        </w:rPr>
        <w:t>。</w:t>
      </w:r>
    </w:p>
    <w:p>
      <w:pPr>
        <w:numPr>
          <w:ilvl w:val="0"/>
          <w:numId w:val="3"/>
        </w:numPr>
        <w:adjustRightInd w:val="0"/>
        <w:snapToGrid w:val="0"/>
        <w:spacing w:line="360" w:lineRule="auto"/>
        <w:ind w:firstLine="640" w:firstLineChars="200"/>
        <w:rPr>
          <w:rFonts w:hint="eastAsia" w:ascii="仿宋_GB2312" w:eastAsia="仿宋_GB2312"/>
          <w:sz w:val="32"/>
          <w:szCs w:val="32"/>
        </w:rPr>
      </w:pPr>
      <w:r>
        <w:rPr>
          <w:rFonts w:hint="eastAsia" w:ascii="黑体" w:eastAsia="黑体"/>
          <w:b w:val="0"/>
          <w:bCs w:val="0"/>
          <w:sz w:val="32"/>
          <w:szCs w:val="32"/>
        </w:rPr>
        <w:t>评价工作组人员名单及签字</w:t>
      </w:r>
    </w:p>
    <w:p>
      <w:pPr>
        <w:numPr>
          <w:ilvl w:val="0"/>
          <w:numId w:val="0"/>
        </w:numPr>
        <w:adjustRightInd w:val="0"/>
        <w:snapToGrid w:val="0"/>
        <w:spacing w:line="360" w:lineRule="auto"/>
        <w:rPr>
          <w:rFonts w:hint="eastAsia" w:ascii="仿宋_GB2312" w:eastAsia="仿宋_GB2312"/>
          <w:sz w:val="32"/>
          <w:szCs w:val="32"/>
          <w:lang w:val="en-US" w:eastAsia="zh-CN"/>
        </w:rPr>
      </w:pPr>
      <w:r>
        <w:rPr>
          <w:rFonts w:hint="eastAsia" w:ascii="仿宋_GB2312" w:eastAsia="仿宋_GB2312"/>
          <w:sz w:val="32"/>
          <w:szCs w:val="32"/>
          <w:lang w:eastAsia="zh-CN"/>
        </w:rPr>
        <w:t>冯彦军</w:t>
      </w:r>
      <w:r>
        <w:rPr>
          <w:rFonts w:hint="eastAsia" w:ascii="仿宋_GB2312" w:eastAsia="仿宋_GB2312"/>
          <w:sz w:val="32"/>
          <w:szCs w:val="32"/>
          <w:lang w:val="en-US" w:eastAsia="zh-CN"/>
        </w:rPr>
        <w:t xml:space="preserve">  石家庄市鹿泉区卫生健康监督执法所 所长</w:t>
      </w:r>
    </w:p>
    <w:p>
      <w:pPr>
        <w:numPr>
          <w:ilvl w:val="0"/>
          <w:numId w:val="0"/>
        </w:numPr>
        <w:adjustRightInd w:val="0"/>
        <w:snapToGrid w:val="0"/>
        <w:spacing w:line="360" w:lineRule="auto"/>
        <w:rPr>
          <w:rFonts w:hint="eastAsia" w:ascii="仿宋_GB2312" w:eastAsia="仿宋_GB2312"/>
          <w:sz w:val="32"/>
          <w:szCs w:val="32"/>
          <w:lang w:val="en-US" w:eastAsia="zh-CN"/>
        </w:rPr>
      </w:pPr>
      <w:r>
        <w:rPr>
          <w:rFonts w:hint="eastAsia" w:ascii="仿宋_GB2312" w:eastAsia="仿宋_GB2312"/>
          <w:sz w:val="32"/>
          <w:szCs w:val="32"/>
          <w:lang w:eastAsia="zh-CN"/>
        </w:rPr>
        <w:t>王拥斌</w:t>
      </w:r>
      <w:r>
        <w:rPr>
          <w:rFonts w:hint="eastAsia" w:ascii="仿宋_GB2312" w:eastAsia="仿宋_GB2312"/>
          <w:sz w:val="32"/>
          <w:szCs w:val="32"/>
          <w:lang w:val="en-US" w:eastAsia="zh-CN"/>
        </w:rPr>
        <w:t xml:space="preserve">  石家庄市鹿泉区卫生健康监督执法所 副所长</w:t>
      </w:r>
    </w:p>
    <w:p>
      <w:pPr>
        <w:numPr>
          <w:ilvl w:val="0"/>
          <w:numId w:val="0"/>
        </w:numPr>
        <w:adjustRightInd w:val="0"/>
        <w:snapToGrid w:val="0"/>
        <w:spacing w:line="360" w:lineRule="auto"/>
        <w:rPr>
          <w:rFonts w:hint="eastAsia" w:ascii="仿宋_GB2312" w:eastAsia="仿宋_GB2312"/>
          <w:sz w:val="32"/>
          <w:szCs w:val="32"/>
          <w:lang w:val="en-US" w:eastAsia="zh-CN"/>
        </w:rPr>
      </w:pPr>
      <w:r>
        <w:rPr>
          <w:rFonts w:hint="eastAsia" w:ascii="仿宋_GB2312" w:eastAsia="仿宋_GB2312"/>
          <w:sz w:val="32"/>
          <w:szCs w:val="32"/>
          <w:lang w:eastAsia="zh-CN"/>
        </w:rPr>
        <w:t>高斌</w:t>
      </w:r>
      <w:r>
        <w:rPr>
          <w:rFonts w:hint="eastAsia" w:ascii="仿宋_GB2312" w:eastAsia="仿宋_GB2312"/>
          <w:sz w:val="32"/>
          <w:szCs w:val="32"/>
          <w:lang w:val="en-US" w:eastAsia="zh-CN"/>
        </w:rPr>
        <w:t xml:space="preserve"> 石家庄市鹿泉区卫生健康监督执法所  副所长</w:t>
      </w:r>
    </w:p>
    <w:p>
      <w:pPr>
        <w:numPr>
          <w:ilvl w:val="0"/>
          <w:numId w:val="0"/>
        </w:numPr>
        <w:adjustRightInd w:val="0"/>
        <w:snapToGrid w:val="0"/>
        <w:spacing w:line="360" w:lineRule="auto"/>
        <w:rPr>
          <w:rFonts w:hint="eastAsia" w:ascii="仿宋_GB2312" w:eastAsia="仿宋_GB2312"/>
          <w:sz w:val="32"/>
          <w:szCs w:val="32"/>
          <w:lang w:val="en-US" w:eastAsia="zh-CN"/>
        </w:rPr>
      </w:pPr>
      <w:r>
        <w:rPr>
          <w:rFonts w:hint="eastAsia" w:ascii="仿宋_GB2312" w:eastAsia="仿宋_GB2312"/>
          <w:sz w:val="32"/>
          <w:szCs w:val="32"/>
          <w:lang w:eastAsia="zh-CN"/>
        </w:rPr>
        <w:t>崔永伟</w:t>
      </w:r>
      <w:r>
        <w:rPr>
          <w:rFonts w:hint="eastAsia" w:ascii="仿宋_GB2312" w:eastAsia="仿宋_GB2312"/>
          <w:sz w:val="32"/>
          <w:szCs w:val="32"/>
          <w:lang w:val="en-US" w:eastAsia="zh-CN"/>
        </w:rPr>
        <w:t xml:space="preserve">  石家庄市鹿泉区卫生健康监督执法所 副所长</w:t>
      </w:r>
    </w:p>
    <w:p>
      <w:pPr>
        <w:numPr>
          <w:ilvl w:val="0"/>
          <w:numId w:val="0"/>
        </w:numPr>
        <w:adjustRightInd w:val="0"/>
        <w:snapToGrid w:val="0"/>
        <w:spacing w:line="360" w:lineRule="auto"/>
        <w:rPr>
          <w:rFonts w:hint="eastAsia" w:ascii="仿宋_GB2312" w:eastAsia="仿宋_GB2312"/>
          <w:sz w:val="32"/>
          <w:szCs w:val="32"/>
          <w:lang w:val="en-US" w:eastAsia="zh-CN"/>
        </w:rPr>
      </w:pPr>
      <w:r>
        <w:rPr>
          <w:rFonts w:hint="eastAsia" w:ascii="仿宋_GB2312" w:eastAsia="仿宋_GB2312"/>
          <w:sz w:val="32"/>
          <w:szCs w:val="32"/>
          <w:lang w:eastAsia="zh-CN"/>
        </w:rPr>
        <w:t>董贺鹏</w:t>
      </w:r>
      <w:r>
        <w:rPr>
          <w:rFonts w:hint="eastAsia" w:ascii="仿宋_GB2312" w:eastAsia="仿宋_GB2312"/>
          <w:sz w:val="32"/>
          <w:szCs w:val="32"/>
          <w:lang w:val="en-US" w:eastAsia="zh-CN"/>
        </w:rPr>
        <w:t xml:space="preserve"> 石家庄市鹿泉区卫生健康监督执法所 办公室主任</w:t>
      </w:r>
    </w:p>
    <w:p>
      <w:pPr>
        <w:numPr>
          <w:ilvl w:val="0"/>
          <w:numId w:val="0"/>
        </w:numPr>
        <w:adjustRightInd w:val="0"/>
        <w:snapToGrid w:val="0"/>
        <w:spacing w:line="360" w:lineRule="auto"/>
        <w:rPr>
          <w:rFonts w:hint="eastAsia" w:ascii="仿宋_GB2312" w:eastAsia="仿宋_GB2312"/>
          <w:sz w:val="32"/>
          <w:szCs w:val="32"/>
          <w:lang w:val="en-US" w:eastAsia="zh-CN"/>
        </w:rPr>
      </w:pPr>
      <w:r>
        <w:rPr>
          <w:rFonts w:hint="eastAsia" w:ascii="仿宋_GB2312" w:eastAsia="仿宋_GB2312"/>
          <w:sz w:val="32"/>
          <w:szCs w:val="32"/>
          <w:lang w:eastAsia="zh-CN"/>
        </w:rPr>
        <w:t>陈荣花</w:t>
      </w:r>
      <w:r>
        <w:rPr>
          <w:rFonts w:hint="eastAsia" w:ascii="仿宋_GB2312" w:eastAsia="仿宋_GB2312"/>
          <w:sz w:val="32"/>
          <w:szCs w:val="32"/>
          <w:lang w:val="en-US" w:eastAsia="zh-CN"/>
        </w:rPr>
        <w:t xml:space="preserve">  石家庄市鹿泉区卫生健康监督执法所 财务科科长</w:t>
      </w: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right="0" w:rightChars="0"/>
        <w:jc w:val="both"/>
        <w:textAlignment w:val="auto"/>
        <w:outlineLvl w:val="9"/>
        <w:rPr>
          <w:rFonts w:hint="eastAsia" w:ascii="仿宋_GB2312" w:hAnsi="宋体" w:eastAsia="仿宋_GB2312"/>
          <w:sz w:val="32"/>
          <w:szCs w:val="32"/>
          <w:lang w:val="en-US" w:eastAsia="zh-CN"/>
        </w:rPr>
      </w:pPr>
      <w:r>
        <w:rPr>
          <w:rFonts w:hint="eastAsia" w:ascii="黑体" w:hAnsi="黑体" w:eastAsia="黑体" w:cs="黑体"/>
          <w:sz w:val="32"/>
          <w:szCs w:val="32"/>
          <w:lang w:val="en-US" w:eastAsia="zh-CN"/>
        </w:rPr>
        <w:t>附件</w:t>
      </w: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right="0" w:rightChars="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3" w:firstLineChars="200"/>
        <w:jc w:val="both"/>
        <w:textAlignment w:val="auto"/>
        <w:outlineLvl w:val="9"/>
        <w:rPr>
          <w:rFonts w:hint="eastAsia" w:ascii="宋体" w:hAnsi="宋体" w:eastAsia="宋体"/>
          <w:b/>
          <w:i w:val="0"/>
          <w:snapToGrid/>
          <w:color w:val="000000"/>
          <w:sz w:val="32"/>
          <w:u w:val="none"/>
          <w:shd w:val="clear" w:color="auto" w:fill="FFFFFF"/>
          <w:lang w:val="en-US" w:eastAsia="zh-CN"/>
        </w:rPr>
      </w:pPr>
      <w:r>
        <w:rPr>
          <w:rFonts w:hint="eastAsia" w:ascii="宋体" w:hAnsi="宋体"/>
          <w:b/>
          <w:i w:val="0"/>
          <w:snapToGrid/>
          <w:color w:val="000000"/>
          <w:sz w:val="32"/>
          <w:u w:val="none"/>
          <w:shd w:val="clear" w:color="auto" w:fill="FFFFFF"/>
          <w:lang w:val="en-US" w:eastAsia="zh-CN"/>
        </w:rPr>
        <w:t xml:space="preserve">      </w:t>
      </w:r>
      <w:r>
        <w:rPr>
          <w:rFonts w:hint="default" w:ascii="宋体" w:hAnsi="宋体" w:eastAsia="宋体"/>
          <w:b/>
          <w:i w:val="0"/>
          <w:snapToGrid/>
          <w:color w:val="000000"/>
          <w:sz w:val="32"/>
          <w:u w:val="none"/>
          <w:shd w:val="clear" w:color="auto" w:fill="FFFFFF"/>
          <w:lang w:eastAsia="zh-CN"/>
        </w:rPr>
        <w:t>项目支出绩效评价共性指标体系框架</w:t>
      </w:r>
    </w:p>
    <w:tbl>
      <w:tblPr>
        <w:tblStyle w:val="4"/>
        <w:tblW w:w="8518"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483"/>
        <w:gridCol w:w="506"/>
        <w:gridCol w:w="533"/>
        <w:gridCol w:w="2037"/>
        <w:gridCol w:w="3271"/>
        <w:gridCol w:w="846"/>
        <w:gridCol w:w="842"/>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55" w:hRule="atLeast"/>
          <w:tblHeader/>
        </w:trPr>
        <w:tc>
          <w:tcPr>
            <w:tcW w:w="483"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i w:val="0"/>
                <w:snapToGrid/>
                <w:color w:val="000000"/>
                <w:sz w:val="24"/>
                <w:szCs w:val="28"/>
                <w:u w:val="none"/>
                <w:shd w:val="clear" w:color="auto" w:fill="FFFFFF"/>
                <w:lang w:eastAsia="zh-CN"/>
              </w:rPr>
            </w:pPr>
            <w:r>
              <w:rPr>
                <w:rFonts w:hint="default" w:ascii="楷体_GB2312" w:hAnsi="楷体_GB2312" w:eastAsia="楷体_GB2312"/>
                <w:b/>
                <w:i w:val="0"/>
                <w:snapToGrid/>
                <w:color w:val="000000"/>
                <w:sz w:val="24"/>
                <w:szCs w:val="28"/>
                <w:u w:val="none"/>
                <w:shd w:val="clear" w:color="auto" w:fill="FFFFFF"/>
                <w:lang w:eastAsia="zh-CN"/>
              </w:rPr>
              <w:t>一级</w:t>
            </w:r>
            <w:r>
              <w:rPr>
                <w:rFonts w:hint="default" w:ascii="楷体_GB2312" w:hAnsi="楷体_GB2312" w:eastAsia="楷体_GB2312"/>
                <w:b/>
                <w:i w:val="0"/>
                <w:snapToGrid/>
                <w:color w:val="000000"/>
                <w:sz w:val="24"/>
                <w:szCs w:val="28"/>
                <w:u w:val="none"/>
                <w:shd w:val="clear" w:color="auto" w:fill="FFFFFF"/>
                <w:lang w:eastAsia="zh-CN"/>
              </w:rPr>
              <w:br w:type="textWrapping"/>
            </w:r>
            <w:r>
              <w:rPr>
                <w:rFonts w:hint="default" w:ascii="楷体_GB2312" w:hAnsi="楷体_GB2312" w:eastAsia="楷体_GB2312"/>
                <w:b/>
                <w:i w:val="0"/>
                <w:snapToGrid/>
                <w:color w:val="000000"/>
                <w:sz w:val="24"/>
                <w:szCs w:val="28"/>
                <w:u w:val="none"/>
                <w:shd w:val="clear" w:color="auto" w:fill="FFFFFF"/>
                <w:lang w:eastAsia="zh-CN"/>
              </w:rPr>
              <w:t>指标</w:t>
            </w:r>
          </w:p>
        </w:tc>
        <w:tc>
          <w:tcPr>
            <w:tcW w:w="506"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i w:val="0"/>
                <w:snapToGrid/>
                <w:color w:val="000000"/>
                <w:sz w:val="24"/>
                <w:szCs w:val="28"/>
                <w:u w:val="none"/>
                <w:shd w:val="clear" w:color="auto" w:fill="FFFFFF"/>
                <w:lang w:eastAsia="zh-CN"/>
              </w:rPr>
            </w:pPr>
            <w:r>
              <w:rPr>
                <w:rFonts w:hint="default" w:ascii="楷体_GB2312" w:hAnsi="楷体_GB2312" w:eastAsia="楷体_GB2312"/>
                <w:b/>
                <w:i w:val="0"/>
                <w:snapToGrid/>
                <w:color w:val="000000"/>
                <w:sz w:val="24"/>
                <w:szCs w:val="28"/>
                <w:u w:val="none"/>
                <w:shd w:val="clear" w:color="auto" w:fill="FFFFFF"/>
                <w:lang w:eastAsia="zh-CN"/>
              </w:rPr>
              <w:t>二级</w:t>
            </w:r>
            <w:r>
              <w:rPr>
                <w:rFonts w:hint="default" w:ascii="楷体_GB2312" w:hAnsi="楷体_GB2312" w:eastAsia="楷体_GB2312"/>
                <w:b/>
                <w:i w:val="0"/>
                <w:snapToGrid/>
                <w:color w:val="000000"/>
                <w:sz w:val="24"/>
                <w:szCs w:val="28"/>
                <w:u w:val="none"/>
                <w:shd w:val="clear" w:color="auto" w:fill="FFFFFF"/>
                <w:lang w:eastAsia="zh-CN"/>
              </w:rPr>
              <w:br w:type="textWrapping"/>
            </w:r>
            <w:r>
              <w:rPr>
                <w:rFonts w:hint="default" w:ascii="楷体_GB2312" w:hAnsi="楷体_GB2312" w:eastAsia="楷体_GB2312"/>
                <w:b/>
                <w:i w:val="0"/>
                <w:snapToGrid/>
                <w:color w:val="000000"/>
                <w:sz w:val="24"/>
                <w:szCs w:val="28"/>
                <w:u w:val="none"/>
                <w:shd w:val="clear" w:color="auto" w:fill="FFFFFF"/>
                <w:lang w:eastAsia="zh-CN"/>
              </w:rPr>
              <w:t>指标</w:t>
            </w:r>
          </w:p>
        </w:tc>
        <w:tc>
          <w:tcPr>
            <w:tcW w:w="533"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i w:val="0"/>
                <w:snapToGrid/>
                <w:color w:val="000000"/>
                <w:sz w:val="24"/>
                <w:szCs w:val="28"/>
                <w:u w:val="none"/>
                <w:shd w:val="clear" w:color="auto" w:fill="FFFFFF"/>
                <w:lang w:eastAsia="zh-CN"/>
              </w:rPr>
            </w:pPr>
            <w:r>
              <w:rPr>
                <w:rFonts w:hint="default" w:ascii="楷体_GB2312" w:hAnsi="楷体_GB2312" w:eastAsia="楷体_GB2312"/>
                <w:b/>
                <w:i w:val="0"/>
                <w:snapToGrid/>
                <w:color w:val="000000"/>
                <w:sz w:val="24"/>
                <w:szCs w:val="28"/>
                <w:u w:val="none"/>
                <w:shd w:val="clear" w:color="auto" w:fill="FFFFFF"/>
                <w:lang w:eastAsia="zh-CN"/>
              </w:rPr>
              <w:t>三级指标</w:t>
            </w:r>
          </w:p>
        </w:tc>
        <w:tc>
          <w:tcPr>
            <w:tcW w:w="2037"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i w:val="0"/>
                <w:snapToGrid/>
                <w:color w:val="000000"/>
                <w:sz w:val="24"/>
                <w:szCs w:val="28"/>
                <w:u w:val="none"/>
                <w:shd w:val="clear" w:color="auto" w:fill="FFFFFF"/>
                <w:lang w:eastAsia="zh-CN"/>
              </w:rPr>
            </w:pPr>
            <w:r>
              <w:rPr>
                <w:rFonts w:hint="default" w:ascii="楷体_GB2312" w:hAnsi="楷体_GB2312" w:eastAsia="楷体_GB2312"/>
                <w:b/>
                <w:i w:val="0"/>
                <w:snapToGrid/>
                <w:color w:val="000000"/>
                <w:sz w:val="24"/>
                <w:szCs w:val="28"/>
                <w:u w:val="none"/>
                <w:shd w:val="clear" w:color="auto" w:fill="FFFFFF"/>
                <w:lang w:eastAsia="zh-CN"/>
              </w:rPr>
              <w:t>指标解释</w:t>
            </w:r>
          </w:p>
        </w:tc>
        <w:tc>
          <w:tcPr>
            <w:tcW w:w="3271"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i w:val="0"/>
                <w:snapToGrid/>
                <w:color w:val="000000"/>
                <w:sz w:val="24"/>
                <w:szCs w:val="28"/>
                <w:u w:val="none"/>
                <w:shd w:val="clear" w:color="auto" w:fill="FFFFFF"/>
                <w:lang w:eastAsia="zh-CN"/>
              </w:rPr>
            </w:pPr>
            <w:r>
              <w:rPr>
                <w:rFonts w:hint="default" w:ascii="楷体_GB2312" w:hAnsi="楷体_GB2312" w:eastAsia="楷体_GB2312"/>
                <w:b/>
                <w:i w:val="0"/>
                <w:snapToGrid/>
                <w:color w:val="000000"/>
                <w:sz w:val="24"/>
                <w:szCs w:val="28"/>
                <w:u w:val="none"/>
                <w:shd w:val="clear" w:color="auto" w:fill="FFFFFF"/>
                <w:lang w:eastAsia="zh-CN"/>
              </w:rPr>
              <w:t>指标说明</w:t>
            </w:r>
          </w:p>
        </w:tc>
        <w:tc>
          <w:tcPr>
            <w:tcW w:w="846"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i w:val="0"/>
                <w:snapToGrid/>
                <w:color w:val="000000"/>
                <w:sz w:val="24"/>
                <w:szCs w:val="28"/>
                <w:u w:val="none"/>
                <w:shd w:val="clear" w:color="auto" w:fill="FFFFFF"/>
                <w:lang w:eastAsia="zh-CN"/>
              </w:rPr>
            </w:pPr>
            <w:r>
              <w:rPr>
                <w:rFonts w:hint="eastAsia" w:ascii="楷体_GB2312" w:hAnsi="楷体_GB2312" w:eastAsia="楷体_GB2312"/>
                <w:b/>
                <w:i w:val="0"/>
                <w:snapToGrid/>
                <w:color w:val="000000"/>
                <w:sz w:val="24"/>
                <w:szCs w:val="28"/>
                <w:u w:val="none"/>
                <w:shd w:val="clear" w:color="auto" w:fill="FFFFFF"/>
                <w:lang w:eastAsia="zh-CN"/>
              </w:rPr>
              <w:t>指标分值标准</w:t>
            </w:r>
          </w:p>
        </w:tc>
        <w:tc>
          <w:tcPr>
            <w:tcW w:w="842"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eastAsia" w:ascii="楷体_GB2312" w:hAnsi="楷体_GB2312" w:eastAsia="楷体_GB2312"/>
                <w:b/>
                <w:i w:val="0"/>
                <w:snapToGrid/>
                <w:color w:val="000000"/>
                <w:sz w:val="24"/>
                <w:szCs w:val="28"/>
                <w:u w:val="none"/>
                <w:shd w:val="clear" w:color="auto" w:fill="FFFFFF"/>
                <w:lang w:eastAsia="zh-CN"/>
              </w:rPr>
            </w:pPr>
            <w:r>
              <w:rPr>
                <w:rFonts w:hint="eastAsia" w:ascii="楷体_GB2312" w:hAnsi="楷体_GB2312" w:eastAsia="楷体_GB2312"/>
                <w:b/>
                <w:i w:val="0"/>
                <w:snapToGrid/>
                <w:color w:val="000000"/>
                <w:sz w:val="24"/>
                <w:szCs w:val="28"/>
                <w:u w:val="none"/>
                <w:shd w:val="clear" w:color="auto" w:fill="FFFFFF"/>
                <w:lang w:eastAsia="zh-CN"/>
              </w:rPr>
              <w:t>指标分值</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380" w:hRule="atLeast"/>
        </w:trPr>
        <w:tc>
          <w:tcPr>
            <w:tcW w:w="483"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投   入</w:t>
            </w:r>
          </w:p>
        </w:tc>
        <w:tc>
          <w:tcPr>
            <w:tcW w:w="506"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立项</w:t>
            </w:r>
          </w:p>
        </w:tc>
        <w:tc>
          <w:tcPr>
            <w:tcW w:w="533"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项目立项规范性</w:t>
            </w:r>
          </w:p>
        </w:tc>
        <w:tc>
          <w:tcPr>
            <w:tcW w:w="2037"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项目的申请、设立过程是否符合相关要求，用以反映和考核项目立项的规范情况。</w:t>
            </w:r>
          </w:p>
        </w:tc>
        <w:tc>
          <w:tcPr>
            <w:tcW w:w="3271"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①项目是否按照规定的程序申请设立；</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②所提交的文件、材料是否符合相关要求；</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③事前是否已经过必要的可行性研究、专家论证、风险评估、集体决策等。</w:t>
            </w:r>
          </w:p>
        </w:tc>
        <w:tc>
          <w:tcPr>
            <w:tcW w:w="846"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val="en-US" w:eastAsia="zh-CN"/>
              </w:rPr>
            </w:pPr>
            <w:r>
              <w:rPr>
                <w:rFonts w:hint="eastAsia" w:ascii="楷体_GB2312" w:hAnsi="楷体_GB2312" w:eastAsia="楷体_GB2312"/>
                <w:b w:val="0"/>
                <w:i w:val="0"/>
                <w:snapToGrid/>
                <w:color w:val="000000"/>
                <w:sz w:val="22"/>
                <w:u w:val="none"/>
                <w:shd w:val="clear" w:color="auto" w:fill="FFFFFF"/>
                <w:lang w:val="en-US" w:eastAsia="zh-CN"/>
              </w:rPr>
              <w:t>5</w:t>
            </w:r>
          </w:p>
        </w:tc>
        <w:tc>
          <w:tcPr>
            <w:tcW w:w="842"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eastAsia" w:ascii="楷体_GB2312" w:hAnsi="楷体_GB2312" w:eastAsia="楷体_GB2312"/>
                <w:b w:val="0"/>
                <w:i w:val="0"/>
                <w:snapToGrid/>
                <w:color w:val="000000"/>
                <w:sz w:val="22"/>
                <w:u w:val="none"/>
                <w:shd w:val="clear" w:color="auto" w:fill="FFFFFF"/>
                <w:lang w:val="en-US" w:eastAsia="zh-CN"/>
              </w:rPr>
            </w:pPr>
            <w:r>
              <w:rPr>
                <w:rFonts w:hint="eastAsia" w:ascii="楷体_GB2312" w:hAnsi="楷体_GB2312" w:eastAsia="楷体_GB2312"/>
                <w:b w:val="0"/>
                <w:i w:val="0"/>
                <w:snapToGrid/>
                <w:color w:val="000000"/>
                <w:sz w:val="22"/>
                <w:u w:val="none"/>
                <w:shd w:val="clear" w:color="auto" w:fill="FFFFFF"/>
                <w:lang w:val="en-US" w:eastAsia="zh-CN"/>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085" w:hRule="atLeast"/>
        </w:trPr>
        <w:tc>
          <w:tcPr>
            <w:tcW w:w="483"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506"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533"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绩效目标合理性</w:t>
            </w:r>
          </w:p>
        </w:tc>
        <w:tc>
          <w:tcPr>
            <w:tcW w:w="2037"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项目所设定的绩效目标是否依据充分，是否符合客观实际，用以反映和考核项目绩效目标与项目实施的相符情况。</w:t>
            </w:r>
          </w:p>
        </w:tc>
        <w:tc>
          <w:tcPr>
            <w:tcW w:w="3271"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①是否符合国家相关法律法规、国民经济发展规划和党委政府决策；</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②是否与项目实施单位或委托单位职责密切相关；</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③项目是否为促进事业发展所必需；</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④项目预期产出效益和效果是否符合正常的业绩水平。</w:t>
            </w:r>
          </w:p>
        </w:tc>
        <w:tc>
          <w:tcPr>
            <w:tcW w:w="846"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val="en-US" w:eastAsia="zh-CN"/>
              </w:rPr>
            </w:pPr>
            <w:r>
              <w:rPr>
                <w:rFonts w:hint="eastAsia" w:ascii="楷体_GB2312" w:hAnsi="楷体_GB2312" w:eastAsia="楷体_GB2312"/>
                <w:b w:val="0"/>
                <w:i w:val="0"/>
                <w:snapToGrid/>
                <w:color w:val="000000"/>
                <w:sz w:val="22"/>
                <w:u w:val="none"/>
                <w:shd w:val="clear" w:color="auto" w:fill="FFFFFF"/>
                <w:lang w:val="en-US" w:eastAsia="zh-CN"/>
              </w:rPr>
              <w:t>5</w:t>
            </w:r>
          </w:p>
        </w:tc>
        <w:tc>
          <w:tcPr>
            <w:tcW w:w="842"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eastAsia" w:ascii="楷体_GB2312" w:hAnsi="楷体_GB2312" w:eastAsia="楷体_GB2312"/>
                <w:b w:val="0"/>
                <w:i w:val="0"/>
                <w:snapToGrid/>
                <w:color w:val="000000"/>
                <w:sz w:val="22"/>
                <w:u w:val="none"/>
                <w:shd w:val="clear" w:color="auto" w:fill="FFFFFF"/>
                <w:lang w:val="en-US" w:eastAsia="zh-CN"/>
              </w:rPr>
            </w:pPr>
            <w:r>
              <w:rPr>
                <w:rFonts w:hint="eastAsia" w:ascii="楷体_GB2312" w:hAnsi="楷体_GB2312" w:eastAsia="楷体_GB2312"/>
                <w:b w:val="0"/>
                <w:i w:val="0"/>
                <w:snapToGrid/>
                <w:color w:val="000000"/>
                <w:sz w:val="22"/>
                <w:u w:val="none"/>
                <w:shd w:val="clear" w:color="auto" w:fill="FFFFFF"/>
                <w:lang w:val="en-US" w:eastAsia="zh-CN"/>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950" w:hRule="atLeast"/>
        </w:trPr>
        <w:tc>
          <w:tcPr>
            <w:tcW w:w="483"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506"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533"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绩效指标明确性</w:t>
            </w:r>
          </w:p>
        </w:tc>
        <w:tc>
          <w:tcPr>
            <w:tcW w:w="2037"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依据绩效目标设定的绩效指标是否清晰、细化、可衡量等，用以反映和考核项目绩效目标的明细化情况。</w:t>
            </w:r>
          </w:p>
        </w:tc>
        <w:tc>
          <w:tcPr>
            <w:tcW w:w="3271"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①是否将项目绩效目标细化分解为具体的绩效指标；</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②是否通过清晰、可衡量的指标值予以体现；</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③是否与项目年度任务数或计划数相对应；</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④是否与预算确定的项目投资额或资金量相匹配。</w:t>
            </w:r>
          </w:p>
        </w:tc>
        <w:tc>
          <w:tcPr>
            <w:tcW w:w="846"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val="en-US" w:eastAsia="zh-CN"/>
              </w:rPr>
            </w:pPr>
            <w:r>
              <w:rPr>
                <w:rFonts w:hint="eastAsia" w:ascii="楷体_GB2312" w:hAnsi="楷体_GB2312" w:eastAsia="楷体_GB2312"/>
                <w:b w:val="0"/>
                <w:i w:val="0"/>
                <w:snapToGrid/>
                <w:color w:val="000000"/>
                <w:sz w:val="22"/>
                <w:u w:val="none"/>
                <w:shd w:val="clear" w:color="auto" w:fill="FFFFFF"/>
                <w:lang w:val="en-US" w:eastAsia="zh-CN"/>
              </w:rPr>
              <w:t>5</w:t>
            </w:r>
          </w:p>
        </w:tc>
        <w:tc>
          <w:tcPr>
            <w:tcW w:w="842"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eastAsia" w:ascii="楷体_GB2312" w:hAnsi="楷体_GB2312" w:eastAsia="楷体_GB2312"/>
                <w:b w:val="0"/>
                <w:i w:val="0"/>
                <w:snapToGrid/>
                <w:color w:val="000000"/>
                <w:sz w:val="22"/>
                <w:u w:val="none"/>
                <w:shd w:val="clear" w:color="auto" w:fill="FFFFFF"/>
                <w:lang w:val="en-US" w:eastAsia="zh-CN"/>
              </w:rPr>
            </w:pPr>
            <w:r>
              <w:rPr>
                <w:rFonts w:hint="eastAsia" w:ascii="楷体_GB2312" w:hAnsi="楷体_GB2312" w:eastAsia="楷体_GB2312"/>
                <w:b w:val="0"/>
                <w:i w:val="0"/>
                <w:snapToGrid/>
                <w:color w:val="000000"/>
                <w:sz w:val="22"/>
                <w:u w:val="none"/>
                <w:shd w:val="clear" w:color="auto" w:fill="FFFFFF"/>
                <w:lang w:val="en-US" w:eastAsia="zh-CN"/>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575" w:hRule="atLeast"/>
        </w:trPr>
        <w:tc>
          <w:tcPr>
            <w:tcW w:w="483"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506"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资金</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落实</w:t>
            </w:r>
          </w:p>
        </w:tc>
        <w:tc>
          <w:tcPr>
            <w:tcW w:w="533"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资金到位率</w:t>
            </w:r>
          </w:p>
        </w:tc>
        <w:tc>
          <w:tcPr>
            <w:tcW w:w="2037"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实际到位资金与计划投入资金的比率，用以反映和考核资金落实情况对项目实施的总体保障程度。</w:t>
            </w:r>
          </w:p>
        </w:tc>
        <w:tc>
          <w:tcPr>
            <w:tcW w:w="3271"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资金到位率=（实际到位资金/计划投入资金）×100%。</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实际到位资金：一定时期（本年度或项目期）内实际落实到具体项目的资金。</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计划投入资金：一定时期（本年度或项目期）内计划投入到具体项目的资金。</w:t>
            </w:r>
          </w:p>
        </w:tc>
        <w:tc>
          <w:tcPr>
            <w:tcW w:w="846"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val="en-US" w:eastAsia="zh-CN"/>
              </w:rPr>
            </w:pPr>
            <w:r>
              <w:rPr>
                <w:rFonts w:hint="eastAsia" w:ascii="楷体_GB2312" w:hAnsi="楷体_GB2312" w:eastAsia="楷体_GB2312"/>
                <w:b w:val="0"/>
                <w:i w:val="0"/>
                <w:snapToGrid/>
                <w:color w:val="000000"/>
                <w:sz w:val="22"/>
                <w:u w:val="none"/>
                <w:shd w:val="clear" w:color="auto" w:fill="FFFFFF"/>
                <w:lang w:val="en-US" w:eastAsia="zh-CN"/>
              </w:rPr>
              <w:t>5</w:t>
            </w:r>
          </w:p>
        </w:tc>
        <w:tc>
          <w:tcPr>
            <w:tcW w:w="842"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eastAsia" w:ascii="楷体_GB2312" w:hAnsi="楷体_GB2312" w:eastAsia="楷体_GB2312"/>
                <w:b w:val="0"/>
                <w:i w:val="0"/>
                <w:snapToGrid/>
                <w:color w:val="000000"/>
                <w:sz w:val="22"/>
                <w:u w:val="none"/>
                <w:shd w:val="clear" w:color="auto" w:fill="FFFFFF"/>
                <w:lang w:val="en-US" w:eastAsia="zh-CN"/>
              </w:rPr>
            </w:pPr>
            <w:r>
              <w:rPr>
                <w:rFonts w:hint="eastAsia" w:ascii="楷体_GB2312" w:hAnsi="楷体_GB2312" w:eastAsia="楷体_GB2312"/>
                <w:b w:val="0"/>
                <w:i w:val="0"/>
                <w:snapToGrid/>
                <w:color w:val="000000"/>
                <w:sz w:val="22"/>
                <w:u w:val="none"/>
                <w:shd w:val="clear" w:color="auto" w:fill="FFFFFF"/>
                <w:lang w:val="en-US" w:eastAsia="zh-CN"/>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737" w:hRule="atLeast"/>
        </w:trPr>
        <w:tc>
          <w:tcPr>
            <w:tcW w:w="483" w:type="dxa"/>
            <w:vMerge w:val="continue"/>
            <w:tcBorders>
              <w:top w:val="single" w:color="000000"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506"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533"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到位及时率</w:t>
            </w:r>
          </w:p>
        </w:tc>
        <w:tc>
          <w:tcPr>
            <w:tcW w:w="2037"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及时到位资金与应到位资金的比率，用以反映和考核项目资金落实的及时性程度。</w:t>
            </w:r>
          </w:p>
        </w:tc>
        <w:tc>
          <w:tcPr>
            <w:tcW w:w="3271"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到位及时率=（及时到位资金/应到位资金）×100%。</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及时到位资金：截至规定时点实际落实到具体项目的资金。</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应到位资金：按照合同或项目进度要求截至规定时点应落实到具体项目的资金。</w:t>
            </w:r>
          </w:p>
        </w:tc>
        <w:tc>
          <w:tcPr>
            <w:tcW w:w="846"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val="en-US" w:eastAsia="zh-CN"/>
              </w:rPr>
            </w:pPr>
            <w:r>
              <w:rPr>
                <w:rFonts w:hint="eastAsia" w:ascii="楷体_GB2312" w:hAnsi="楷体_GB2312" w:eastAsia="楷体_GB2312"/>
                <w:b w:val="0"/>
                <w:i w:val="0"/>
                <w:snapToGrid/>
                <w:color w:val="000000"/>
                <w:sz w:val="22"/>
                <w:u w:val="none"/>
                <w:shd w:val="clear" w:color="auto" w:fill="FFFFFF"/>
                <w:lang w:val="en-US" w:eastAsia="zh-CN"/>
              </w:rPr>
              <w:t>5</w:t>
            </w:r>
          </w:p>
        </w:tc>
        <w:tc>
          <w:tcPr>
            <w:tcW w:w="842"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eastAsia" w:ascii="楷体_GB2312" w:hAnsi="楷体_GB2312" w:eastAsia="楷体_GB2312"/>
                <w:b w:val="0"/>
                <w:i w:val="0"/>
                <w:snapToGrid/>
                <w:color w:val="000000"/>
                <w:sz w:val="22"/>
                <w:u w:val="none"/>
                <w:shd w:val="clear" w:color="auto" w:fill="FFFFFF"/>
                <w:lang w:val="en-US" w:eastAsia="zh-CN"/>
              </w:rPr>
            </w:pPr>
            <w:r>
              <w:rPr>
                <w:rFonts w:hint="eastAsia" w:ascii="楷体_GB2312" w:hAnsi="楷体_GB2312" w:eastAsia="楷体_GB2312"/>
                <w:b w:val="0"/>
                <w:i w:val="0"/>
                <w:snapToGrid/>
                <w:color w:val="000000"/>
                <w:sz w:val="22"/>
                <w:u w:val="none"/>
                <w:shd w:val="clear" w:color="auto" w:fill="FFFFFF"/>
                <w:lang w:val="en-US" w:eastAsia="zh-CN"/>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695" w:hRule="atLeast"/>
        </w:trPr>
        <w:tc>
          <w:tcPr>
            <w:tcW w:w="483" w:type="dxa"/>
            <w:vMerge w:val="restart"/>
            <w:tcBorders>
              <w:top w:val="single" w:color="auto" w:sz="4" w:space="0"/>
              <w:left w:val="single" w:color="auto" w:sz="4" w:space="0"/>
              <w:bottom w:val="single" w:color="auto" w:sz="4" w:space="0"/>
              <w:right w:val="single" w:color="auto"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过   程</w:t>
            </w:r>
          </w:p>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p>
        </w:tc>
        <w:tc>
          <w:tcPr>
            <w:tcW w:w="506" w:type="dxa"/>
            <w:vMerge w:val="restart"/>
            <w:tcBorders>
              <w:top w:val="single" w:color="000000" w:sz="4" w:space="0"/>
              <w:left w:val="single" w:color="auto"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业务</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管理</w:t>
            </w:r>
          </w:p>
        </w:tc>
        <w:tc>
          <w:tcPr>
            <w:tcW w:w="533"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管理制度健全性</w:t>
            </w:r>
          </w:p>
        </w:tc>
        <w:tc>
          <w:tcPr>
            <w:tcW w:w="2037"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项目实施单位的业务管理制度是否健全，用以反映和考核业务管理制度对项目顺利实施的保障情况。</w:t>
            </w:r>
          </w:p>
        </w:tc>
        <w:tc>
          <w:tcPr>
            <w:tcW w:w="3271"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①是否已制定或具有相应的业务管理制度；</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②业务管理制度是否合法、合规、完整。</w:t>
            </w:r>
          </w:p>
        </w:tc>
        <w:tc>
          <w:tcPr>
            <w:tcW w:w="846"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val="en-US" w:eastAsia="zh-CN"/>
              </w:rPr>
            </w:pPr>
            <w:r>
              <w:rPr>
                <w:rFonts w:hint="eastAsia" w:ascii="楷体_GB2312" w:hAnsi="楷体_GB2312" w:eastAsia="楷体_GB2312"/>
                <w:b w:val="0"/>
                <w:i w:val="0"/>
                <w:snapToGrid/>
                <w:color w:val="000000"/>
                <w:sz w:val="22"/>
                <w:u w:val="none"/>
                <w:shd w:val="clear" w:color="auto" w:fill="FFFFFF"/>
                <w:lang w:val="en-US" w:eastAsia="zh-CN"/>
              </w:rPr>
              <w:t>5</w:t>
            </w:r>
          </w:p>
        </w:tc>
        <w:tc>
          <w:tcPr>
            <w:tcW w:w="842"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eastAsia" w:ascii="楷体_GB2312" w:hAnsi="楷体_GB2312" w:eastAsia="楷体_GB2312"/>
                <w:b w:val="0"/>
                <w:i w:val="0"/>
                <w:snapToGrid/>
                <w:color w:val="000000"/>
                <w:sz w:val="22"/>
                <w:u w:val="none"/>
                <w:shd w:val="clear" w:color="auto" w:fill="FFFFFF"/>
                <w:lang w:val="en-US" w:eastAsia="zh-CN"/>
              </w:rPr>
            </w:pPr>
            <w:r>
              <w:rPr>
                <w:rFonts w:hint="eastAsia" w:ascii="楷体_GB2312" w:hAnsi="楷体_GB2312" w:eastAsia="楷体_GB2312"/>
                <w:b w:val="0"/>
                <w:i w:val="0"/>
                <w:snapToGrid/>
                <w:color w:val="000000"/>
                <w:sz w:val="22"/>
                <w:u w:val="none"/>
                <w:shd w:val="clear" w:color="auto" w:fill="FFFFFF"/>
                <w:lang w:val="en-US" w:eastAsia="zh-CN"/>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370" w:hRule="atLeast"/>
        </w:trPr>
        <w:tc>
          <w:tcPr>
            <w:tcW w:w="483" w:type="dxa"/>
            <w:vMerge w:val="continue"/>
            <w:tcBorders>
              <w:top w:val="single" w:color="auto" w:sz="4" w:space="0"/>
              <w:left w:val="single" w:color="auto" w:sz="4" w:space="0"/>
              <w:bottom w:val="single" w:color="auto" w:sz="4" w:space="0"/>
              <w:right w:val="single" w:color="auto" w:sz="4" w:space="0"/>
            </w:tcBorders>
            <w:shd w:val="solid" w:color="FFFFFF" w:fill="auto"/>
            <w:vAlign w:val="center"/>
          </w:tcPr>
          <w:p>
            <w:pPr>
              <w:rPr>
                <w:rFonts w:hint="default"/>
                <w:sz w:val="22"/>
              </w:rPr>
            </w:pPr>
          </w:p>
        </w:tc>
        <w:tc>
          <w:tcPr>
            <w:tcW w:w="506" w:type="dxa"/>
            <w:vMerge w:val="continue"/>
            <w:tcBorders>
              <w:top w:val="single" w:color="000000" w:sz="4" w:space="0"/>
              <w:left w:val="single" w:color="auto" w:sz="4" w:space="0"/>
              <w:bottom w:val="single" w:color="000000" w:sz="4" w:space="0"/>
              <w:right w:val="single" w:color="000000" w:sz="4" w:space="0"/>
            </w:tcBorders>
            <w:shd w:val="solid" w:color="FFFFFF" w:fill="auto"/>
            <w:vAlign w:val="center"/>
          </w:tcPr>
          <w:p>
            <w:pPr>
              <w:rPr>
                <w:rFonts w:hint="default"/>
                <w:sz w:val="22"/>
              </w:rPr>
            </w:pPr>
          </w:p>
        </w:tc>
        <w:tc>
          <w:tcPr>
            <w:tcW w:w="533"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制度执行有效性</w:t>
            </w:r>
          </w:p>
        </w:tc>
        <w:tc>
          <w:tcPr>
            <w:tcW w:w="2037"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项目实施是否符合相关业务管理规定，用以反映和考核业务管理制度的有效执行情况。</w:t>
            </w:r>
          </w:p>
        </w:tc>
        <w:tc>
          <w:tcPr>
            <w:tcW w:w="3271"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①是否遵守相关法律法规和业务管理规定；</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②项目调整及支出调整手续是否完备；</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③项目合同书、验收报告、技术鉴定等资料是否齐全并及时归档；</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④项目实施的人员条件、场地设备、信息支撑等是否落实到位。</w:t>
            </w:r>
          </w:p>
        </w:tc>
        <w:tc>
          <w:tcPr>
            <w:tcW w:w="846"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val="en-US" w:eastAsia="zh-CN"/>
              </w:rPr>
            </w:pPr>
            <w:r>
              <w:rPr>
                <w:rFonts w:hint="eastAsia" w:ascii="楷体_GB2312" w:hAnsi="楷体_GB2312" w:eastAsia="楷体_GB2312"/>
                <w:b w:val="0"/>
                <w:i w:val="0"/>
                <w:snapToGrid/>
                <w:color w:val="000000"/>
                <w:sz w:val="22"/>
                <w:u w:val="none"/>
                <w:shd w:val="clear" w:color="auto" w:fill="FFFFFF"/>
                <w:lang w:val="en-US" w:eastAsia="zh-CN"/>
              </w:rPr>
              <w:t>5</w:t>
            </w:r>
          </w:p>
        </w:tc>
        <w:tc>
          <w:tcPr>
            <w:tcW w:w="842"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eastAsia" w:ascii="楷体_GB2312" w:hAnsi="楷体_GB2312" w:eastAsia="楷体_GB2312"/>
                <w:b w:val="0"/>
                <w:i w:val="0"/>
                <w:snapToGrid/>
                <w:color w:val="000000"/>
                <w:sz w:val="22"/>
                <w:u w:val="none"/>
                <w:shd w:val="clear" w:color="auto" w:fill="FFFFFF"/>
                <w:lang w:val="en-US" w:eastAsia="zh-CN"/>
              </w:rPr>
            </w:pPr>
            <w:r>
              <w:rPr>
                <w:rFonts w:hint="eastAsia" w:ascii="楷体_GB2312" w:hAnsi="楷体_GB2312" w:eastAsia="楷体_GB2312"/>
                <w:b w:val="0"/>
                <w:i w:val="0"/>
                <w:snapToGrid/>
                <w:color w:val="000000"/>
                <w:sz w:val="22"/>
                <w:u w:val="none"/>
                <w:shd w:val="clear" w:color="auto" w:fill="FFFFFF"/>
                <w:lang w:val="en-US" w:eastAsia="zh-CN"/>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980" w:hRule="atLeast"/>
        </w:trPr>
        <w:tc>
          <w:tcPr>
            <w:tcW w:w="483" w:type="dxa"/>
            <w:vMerge w:val="continue"/>
            <w:tcBorders>
              <w:top w:val="single" w:color="auto" w:sz="4" w:space="0"/>
              <w:left w:val="single" w:color="auto" w:sz="4" w:space="0"/>
              <w:bottom w:val="single" w:color="auto" w:sz="4" w:space="0"/>
              <w:right w:val="single" w:color="auto" w:sz="4" w:space="0"/>
            </w:tcBorders>
            <w:shd w:val="solid" w:color="FFFFFF" w:fill="auto"/>
            <w:vAlign w:val="center"/>
          </w:tcPr>
          <w:p>
            <w:pPr>
              <w:rPr>
                <w:rFonts w:hint="default"/>
                <w:sz w:val="22"/>
              </w:rPr>
            </w:pPr>
          </w:p>
        </w:tc>
        <w:tc>
          <w:tcPr>
            <w:tcW w:w="506" w:type="dxa"/>
            <w:vMerge w:val="continue"/>
            <w:tcBorders>
              <w:top w:val="single" w:color="000000" w:sz="4" w:space="0"/>
              <w:left w:val="single" w:color="auto" w:sz="4" w:space="0"/>
              <w:bottom w:val="single" w:color="000000" w:sz="4" w:space="0"/>
              <w:right w:val="single" w:color="000000" w:sz="4" w:space="0"/>
            </w:tcBorders>
            <w:shd w:val="solid" w:color="FFFFFF" w:fill="auto"/>
            <w:vAlign w:val="center"/>
          </w:tcPr>
          <w:p>
            <w:pPr>
              <w:rPr>
                <w:rFonts w:hint="default"/>
                <w:sz w:val="22"/>
              </w:rPr>
            </w:pPr>
          </w:p>
        </w:tc>
        <w:tc>
          <w:tcPr>
            <w:tcW w:w="533"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项目质量可控性</w:t>
            </w:r>
          </w:p>
        </w:tc>
        <w:tc>
          <w:tcPr>
            <w:tcW w:w="2037"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项目实施单位是否为达到项目质量要求而采取了必需的措施,用以反映和考核项目实施单位对项目质量的控制情况。</w:t>
            </w:r>
          </w:p>
        </w:tc>
        <w:tc>
          <w:tcPr>
            <w:tcW w:w="3271"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①是否已制定或具有相应的项目质量要求或标准；</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②是否采取了相应的项目质量检查、验收等必需的控制措施或手段。</w:t>
            </w:r>
          </w:p>
        </w:tc>
        <w:tc>
          <w:tcPr>
            <w:tcW w:w="846"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val="en-US" w:eastAsia="zh-CN"/>
              </w:rPr>
            </w:pPr>
            <w:r>
              <w:rPr>
                <w:rFonts w:hint="eastAsia" w:ascii="楷体_GB2312" w:hAnsi="楷体_GB2312" w:eastAsia="楷体_GB2312"/>
                <w:b w:val="0"/>
                <w:i w:val="0"/>
                <w:snapToGrid/>
                <w:color w:val="000000"/>
                <w:sz w:val="22"/>
                <w:u w:val="none"/>
                <w:shd w:val="clear" w:color="auto" w:fill="FFFFFF"/>
                <w:lang w:val="en-US" w:eastAsia="zh-CN"/>
              </w:rPr>
              <w:t>5</w:t>
            </w:r>
          </w:p>
        </w:tc>
        <w:tc>
          <w:tcPr>
            <w:tcW w:w="842"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eastAsia" w:ascii="楷体_GB2312" w:hAnsi="楷体_GB2312" w:eastAsia="楷体_GB2312"/>
                <w:b w:val="0"/>
                <w:i w:val="0"/>
                <w:snapToGrid/>
                <w:color w:val="000000"/>
                <w:sz w:val="22"/>
                <w:u w:val="none"/>
                <w:shd w:val="clear" w:color="auto" w:fill="FFFFFF"/>
                <w:lang w:val="en-US" w:eastAsia="zh-CN"/>
              </w:rPr>
            </w:pPr>
            <w:r>
              <w:rPr>
                <w:rFonts w:hint="eastAsia" w:ascii="楷体_GB2312" w:hAnsi="楷体_GB2312" w:eastAsia="楷体_GB2312"/>
                <w:b w:val="0"/>
                <w:i w:val="0"/>
                <w:snapToGrid/>
                <w:color w:val="000000"/>
                <w:sz w:val="22"/>
                <w:u w:val="none"/>
                <w:shd w:val="clear" w:color="auto" w:fill="FFFFFF"/>
                <w:lang w:val="en-US" w:eastAsia="zh-CN"/>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095" w:hRule="atLeast"/>
        </w:trPr>
        <w:tc>
          <w:tcPr>
            <w:tcW w:w="483" w:type="dxa"/>
            <w:vMerge w:val="continue"/>
            <w:tcBorders>
              <w:top w:val="single" w:color="auto" w:sz="4" w:space="0"/>
              <w:left w:val="single" w:color="auto" w:sz="4" w:space="0"/>
              <w:bottom w:val="single" w:color="auto" w:sz="4" w:space="0"/>
              <w:right w:val="single" w:color="auto"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p>
        </w:tc>
        <w:tc>
          <w:tcPr>
            <w:tcW w:w="506" w:type="dxa"/>
            <w:vMerge w:val="restart"/>
            <w:tcBorders>
              <w:top w:val="single" w:color="000000" w:sz="4" w:space="0"/>
              <w:left w:val="single" w:color="auto"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财务</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管理</w:t>
            </w:r>
          </w:p>
        </w:tc>
        <w:tc>
          <w:tcPr>
            <w:tcW w:w="533"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管理制度健全性</w:t>
            </w:r>
          </w:p>
        </w:tc>
        <w:tc>
          <w:tcPr>
            <w:tcW w:w="2037"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项目实施单位的财务制度是否健全，用以反映和考核财务管理制度对资金规范、安全运行的保障情况。</w:t>
            </w:r>
          </w:p>
        </w:tc>
        <w:tc>
          <w:tcPr>
            <w:tcW w:w="3271"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①是否已制定或具有相应的项目资金管理办法；</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②项目资金管理办法是否符合相关财务会计制度的规定。</w:t>
            </w:r>
          </w:p>
        </w:tc>
        <w:tc>
          <w:tcPr>
            <w:tcW w:w="846"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val="en-US" w:eastAsia="zh-CN"/>
              </w:rPr>
            </w:pPr>
            <w:r>
              <w:rPr>
                <w:rFonts w:hint="eastAsia" w:ascii="楷体_GB2312" w:hAnsi="楷体_GB2312" w:eastAsia="楷体_GB2312"/>
                <w:b w:val="0"/>
                <w:i w:val="0"/>
                <w:snapToGrid/>
                <w:color w:val="000000"/>
                <w:sz w:val="22"/>
                <w:u w:val="none"/>
                <w:shd w:val="clear" w:color="auto" w:fill="FFFFFF"/>
                <w:lang w:val="en-US" w:eastAsia="zh-CN"/>
              </w:rPr>
              <w:t>5</w:t>
            </w:r>
          </w:p>
        </w:tc>
        <w:tc>
          <w:tcPr>
            <w:tcW w:w="842"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eastAsia" w:ascii="楷体_GB2312" w:hAnsi="楷体_GB2312" w:eastAsia="楷体_GB2312"/>
                <w:b w:val="0"/>
                <w:i w:val="0"/>
                <w:snapToGrid/>
                <w:color w:val="000000"/>
                <w:sz w:val="22"/>
                <w:u w:val="none"/>
                <w:shd w:val="clear" w:color="auto" w:fill="FFFFFF"/>
                <w:lang w:val="en-US" w:eastAsia="zh-CN"/>
              </w:rPr>
            </w:pPr>
            <w:r>
              <w:rPr>
                <w:rFonts w:hint="eastAsia" w:ascii="楷体_GB2312" w:hAnsi="楷体_GB2312" w:eastAsia="楷体_GB2312"/>
                <w:b w:val="0"/>
                <w:i w:val="0"/>
                <w:snapToGrid/>
                <w:color w:val="000000"/>
                <w:sz w:val="22"/>
                <w:u w:val="none"/>
                <w:shd w:val="clear" w:color="auto" w:fill="FFFFFF"/>
                <w:lang w:val="en-US" w:eastAsia="zh-CN"/>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680" w:hRule="atLeast"/>
        </w:trPr>
        <w:tc>
          <w:tcPr>
            <w:tcW w:w="483" w:type="dxa"/>
            <w:vMerge w:val="continue"/>
            <w:tcBorders>
              <w:top w:val="single" w:color="auto" w:sz="4" w:space="0"/>
              <w:left w:val="single" w:color="auto" w:sz="4" w:space="0"/>
              <w:bottom w:val="single" w:color="auto" w:sz="4" w:space="0"/>
              <w:right w:val="single" w:color="auto" w:sz="4" w:space="0"/>
            </w:tcBorders>
            <w:shd w:val="solid" w:color="FFFFFF" w:fill="auto"/>
            <w:vAlign w:val="center"/>
          </w:tcPr>
          <w:p>
            <w:pPr>
              <w:rPr>
                <w:rFonts w:hint="default"/>
                <w:sz w:val="22"/>
              </w:rPr>
            </w:pPr>
          </w:p>
        </w:tc>
        <w:tc>
          <w:tcPr>
            <w:tcW w:w="506" w:type="dxa"/>
            <w:vMerge w:val="continue"/>
            <w:tcBorders>
              <w:top w:val="single" w:color="000000" w:sz="4" w:space="0"/>
              <w:left w:val="single" w:color="auto" w:sz="4" w:space="0"/>
              <w:bottom w:val="single" w:color="000000" w:sz="4" w:space="0"/>
              <w:right w:val="single" w:color="000000" w:sz="4" w:space="0"/>
            </w:tcBorders>
            <w:shd w:val="solid" w:color="FFFFFF" w:fill="auto"/>
            <w:vAlign w:val="center"/>
          </w:tcPr>
          <w:p>
            <w:pPr>
              <w:rPr>
                <w:rFonts w:hint="default"/>
                <w:sz w:val="22"/>
              </w:rPr>
            </w:pPr>
          </w:p>
        </w:tc>
        <w:tc>
          <w:tcPr>
            <w:tcW w:w="533"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资金使用合规性</w:t>
            </w:r>
          </w:p>
        </w:tc>
        <w:tc>
          <w:tcPr>
            <w:tcW w:w="2037"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项目资金使用是否符合相关的财务管理制度规定，用以反映和考核项目资金的规范运行情况。</w:t>
            </w:r>
          </w:p>
        </w:tc>
        <w:tc>
          <w:tcPr>
            <w:tcW w:w="3271"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①是否符合国家财经法规和财务管理制度以及有关专项资金管理办法的规定；</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②资金的拨付是否有完整的审批程序和手续；</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③项目的重大开支是否经过评估认证；</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④是否符合项目预算批复或合同规定的用途；</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⑤是否存在截留、挤占、挪用、虚列支出等情况。</w:t>
            </w:r>
          </w:p>
        </w:tc>
        <w:tc>
          <w:tcPr>
            <w:tcW w:w="846"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val="en-US" w:eastAsia="zh-CN"/>
              </w:rPr>
            </w:pPr>
            <w:r>
              <w:rPr>
                <w:rFonts w:hint="eastAsia" w:ascii="楷体_GB2312" w:hAnsi="楷体_GB2312" w:eastAsia="楷体_GB2312"/>
                <w:b w:val="0"/>
                <w:i w:val="0"/>
                <w:snapToGrid/>
                <w:color w:val="000000"/>
                <w:sz w:val="22"/>
                <w:u w:val="none"/>
                <w:shd w:val="clear" w:color="auto" w:fill="FFFFFF"/>
                <w:lang w:val="en-US" w:eastAsia="zh-CN"/>
              </w:rPr>
              <w:t>5</w:t>
            </w:r>
          </w:p>
        </w:tc>
        <w:tc>
          <w:tcPr>
            <w:tcW w:w="842"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eastAsia" w:ascii="楷体_GB2312" w:hAnsi="楷体_GB2312" w:eastAsia="楷体_GB2312"/>
                <w:b w:val="0"/>
                <w:i w:val="0"/>
                <w:snapToGrid/>
                <w:color w:val="000000"/>
                <w:sz w:val="22"/>
                <w:u w:val="none"/>
                <w:shd w:val="clear" w:color="auto" w:fill="FFFFFF"/>
                <w:lang w:val="en-US" w:eastAsia="zh-CN"/>
              </w:rPr>
            </w:pPr>
            <w:r>
              <w:rPr>
                <w:rFonts w:hint="eastAsia" w:ascii="楷体_GB2312" w:hAnsi="楷体_GB2312" w:eastAsia="楷体_GB2312"/>
                <w:b w:val="0"/>
                <w:i w:val="0"/>
                <w:snapToGrid/>
                <w:color w:val="000000"/>
                <w:sz w:val="22"/>
                <w:u w:val="none"/>
                <w:shd w:val="clear" w:color="auto" w:fill="FFFFFF"/>
                <w:lang w:val="en-US" w:eastAsia="zh-CN"/>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095" w:hRule="atLeast"/>
        </w:trPr>
        <w:tc>
          <w:tcPr>
            <w:tcW w:w="483" w:type="dxa"/>
            <w:vMerge w:val="continue"/>
            <w:tcBorders>
              <w:top w:val="single" w:color="auto" w:sz="4" w:space="0"/>
              <w:left w:val="single" w:color="auto" w:sz="4" w:space="0"/>
              <w:bottom w:val="single" w:color="auto" w:sz="4" w:space="0"/>
              <w:right w:val="single" w:color="auto" w:sz="4" w:space="0"/>
            </w:tcBorders>
            <w:shd w:val="solid" w:color="FFFFFF" w:fill="auto"/>
            <w:vAlign w:val="center"/>
          </w:tcPr>
          <w:p>
            <w:pPr>
              <w:rPr>
                <w:rFonts w:hint="default"/>
                <w:sz w:val="22"/>
              </w:rPr>
            </w:pPr>
          </w:p>
        </w:tc>
        <w:tc>
          <w:tcPr>
            <w:tcW w:w="506" w:type="dxa"/>
            <w:vMerge w:val="continue"/>
            <w:tcBorders>
              <w:top w:val="single" w:color="000000" w:sz="4" w:space="0"/>
              <w:left w:val="single" w:color="auto" w:sz="4" w:space="0"/>
              <w:bottom w:val="single" w:color="000000" w:sz="4" w:space="0"/>
              <w:right w:val="single" w:color="000000" w:sz="4" w:space="0"/>
            </w:tcBorders>
            <w:shd w:val="solid" w:color="FFFFFF" w:fill="auto"/>
            <w:vAlign w:val="center"/>
          </w:tcPr>
          <w:p>
            <w:pPr>
              <w:rPr>
                <w:rFonts w:hint="default"/>
                <w:sz w:val="22"/>
              </w:rPr>
            </w:pPr>
          </w:p>
        </w:tc>
        <w:tc>
          <w:tcPr>
            <w:tcW w:w="533"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财务监控有效性</w:t>
            </w:r>
          </w:p>
        </w:tc>
        <w:tc>
          <w:tcPr>
            <w:tcW w:w="2037"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项目实施单位是否为保障资金的安全、规范运行而采取了必要的监控措施，用以反映和考核项目实施单位对资金运行的控制情况。</w:t>
            </w:r>
          </w:p>
        </w:tc>
        <w:tc>
          <w:tcPr>
            <w:tcW w:w="3271"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①是否已制定或具有相应的监控机制；</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②是否采取了相应的财务检查等必要的监控措施或手段。</w:t>
            </w:r>
          </w:p>
        </w:tc>
        <w:tc>
          <w:tcPr>
            <w:tcW w:w="846"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val="en-US" w:eastAsia="zh-CN"/>
              </w:rPr>
            </w:pPr>
            <w:r>
              <w:rPr>
                <w:rFonts w:hint="eastAsia" w:ascii="楷体_GB2312" w:hAnsi="楷体_GB2312" w:eastAsia="楷体_GB2312"/>
                <w:b w:val="0"/>
                <w:i w:val="0"/>
                <w:snapToGrid/>
                <w:color w:val="000000"/>
                <w:sz w:val="22"/>
                <w:u w:val="none"/>
                <w:shd w:val="clear" w:color="auto" w:fill="FFFFFF"/>
                <w:lang w:val="en-US" w:eastAsia="zh-CN"/>
              </w:rPr>
              <w:t>5</w:t>
            </w:r>
          </w:p>
        </w:tc>
        <w:tc>
          <w:tcPr>
            <w:tcW w:w="842"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eastAsia" w:ascii="楷体_GB2312" w:hAnsi="楷体_GB2312" w:eastAsia="楷体_GB2312"/>
                <w:b w:val="0"/>
                <w:i w:val="0"/>
                <w:snapToGrid/>
                <w:color w:val="000000"/>
                <w:sz w:val="22"/>
                <w:u w:val="none"/>
                <w:shd w:val="clear" w:color="auto" w:fill="FFFFFF"/>
                <w:lang w:val="en-US" w:eastAsia="zh-CN"/>
              </w:rPr>
            </w:pPr>
            <w:r>
              <w:rPr>
                <w:rFonts w:hint="eastAsia" w:ascii="楷体_GB2312" w:hAnsi="楷体_GB2312" w:eastAsia="楷体_GB2312"/>
                <w:b w:val="0"/>
                <w:i w:val="0"/>
                <w:snapToGrid/>
                <w:color w:val="000000"/>
                <w:sz w:val="22"/>
                <w:u w:val="none"/>
                <w:shd w:val="clear" w:color="auto" w:fill="FFFFFF"/>
                <w:lang w:val="en-US" w:eastAsia="zh-CN"/>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114" w:hRule="atLeast"/>
        </w:trPr>
        <w:tc>
          <w:tcPr>
            <w:tcW w:w="483" w:type="dxa"/>
            <w:vMerge w:val="restart"/>
            <w:tcBorders>
              <w:top w:val="single" w:color="auto" w:sz="4" w:space="0"/>
              <w:left w:val="single" w:color="000000" w:sz="4" w:space="0"/>
              <w:bottom w:val="single" w:color="auto"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产   出</w:t>
            </w:r>
          </w:p>
        </w:tc>
        <w:tc>
          <w:tcPr>
            <w:tcW w:w="506"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产出</w:t>
            </w:r>
          </w:p>
        </w:tc>
        <w:tc>
          <w:tcPr>
            <w:tcW w:w="533"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实际完成率</w:t>
            </w:r>
          </w:p>
        </w:tc>
        <w:tc>
          <w:tcPr>
            <w:tcW w:w="2037"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项目实施的实际产出数与计划产出数的比率，用以反映和考核项目产出数量目标的实现程度。</w:t>
            </w:r>
          </w:p>
        </w:tc>
        <w:tc>
          <w:tcPr>
            <w:tcW w:w="3271"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实际完成率=（实际产出数/计划产出数）×100%。</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实际产出数：一定时期（本年度或项目期）内项目实际产出的产品或提供的服务数量。</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计划产出数：项目绩效目标确定的在一定时期（本年度或项目期）内计划产出的产品或提供的服务数量。</w:t>
            </w:r>
          </w:p>
        </w:tc>
        <w:tc>
          <w:tcPr>
            <w:tcW w:w="846"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val="en-US" w:eastAsia="zh-CN"/>
              </w:rPr>
            </w:pPr>
            <w:r>
              <w:rPr>
                <w:rFonts w:hint="eastAsia" w:ascii="楷体_GB2312" w:hAnsi="楷体_GB2312" w:eastAsia="楷体_GB2312"/>
                <w:b w:val="0"/>
                <w:i w:val="0"/>
                <w:snapToGrid/>
                <w:color w:val="000000"/>
                <w:sz w:val="22"/>
                <w:u w:val="none"/>
                <w:shd w:val="clear" w:color="auto" w:fill="FFFFFF"/>
                <w:lang w:val="en-US" w:eastAsia="zh-CN"/>
              </w:rPr>
              <w:t>5</w:t>
            </w:r>
          </w:p>
        </w:tc>
        <w:tc>
          <w:tcPr>
            <w:tcW w:w="842"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eastAsia" w:ascii="楷体_GB2312" w:hAnsi="楷体_GB2312" w:eastAsia="楷体_GB2312"/>
                <w:b w:val="0"/>
                <w:i w:val="0"/>
                <w:snapToGrid/>
                <w:color w:val="000000"/>
                <w:sz w:val="22"/>
                <w:u w:val="none"/>
                <w:shd w:val="clear" w:color="auto" w:fill="FFFFFF"/>
                <w:lang w:val="en-US" w:eastAsia="zh-CN"/>
              </w:rPr>
            </w:pPr>
            <w:r>
              <w:rPr>
                <w:rFonts w:hint="eastAsia" w:ascii="楷体_GB2312" w:hAnsi="楷体_GB2312" w:eastAsia="楷体_GB2312"/>
                <w:b w:val="0"/>
                <w:i w:val="0"/>
                <w:snapToGrid/>
                <w:color w:val="000000"/>
                <w:sz w:val="22"/>
                <w:u w:val="none"/>
                <w:shd w:val="clear" w:color="auto" w:fill="FFFFFF"/>
                <w:lang w:val="en-US" w:eastAsia="zh-CN"/>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755" w:hRule="atLeast"/>
        </w:trPr>
        <w:tc>
          <w:tcPr>
            <w:tcW w:w="483"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506"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533"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完成及时率</w:t>
            </w:r>
          </w:p>
        </w:tc>
        <w:tc>
          <w:tcPr>
            <w:tcW w:w="2037"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项目实际提前完成时间与计划完成时间的比率，用以反映和考核项目产出时效目标的实现程度。</w:t>
            </w:r>
          </w:p>
        </w:tc>
        <w:tc>
          <w:tcPr>
            <w:tcW w:w="3271"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完成及时率=[（计划完成时间-实际完成时间）/计划完成时间]×100%。</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实际完成时间：项目实施单位完成该项目实际所耗用的时间。</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计划完成时间：按照项目实施计划或相关规定完成该项目所需的时间。</w:t>
            </w:r>
          </w:p>
        </w:tc>
        <w:tc>
          <w:tcPr>
            <w:tcW w:w="846"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val="en-US" w:eastAsia="zh-CN"/>
              </w:rPr>
            </w:pPr>
            <w:r>
              <w:rPr>
                <w:rFonts w:hint="eastAsia" w:ascii="楷体_GB2312" w:hAnsi="楷体_GB2312" w:eastAsia="楷体_GB2312"/>
                <w:b w:val="0"/>
                <w:i w:val="0"/>
                <w:snapToGrid/>
                <w:color w:val="000000"/>
                <w:sz w:val="22"/>
                <w:u w:val="none"/>
                <w:shd w:val="clear" w:color="auto" w:fill="FFFFFF"/>
                <w:lang w:val="en-US" w:eastAsia="zh-CN"/>
              </w:rPr>
              <w:t>5</w:t>
            </w:r>
          </w:p>
        </w:tc>
        <w:tc>
          <w:tcPr>
            <w:tcW w:w="842"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eastAsia" w:ascii="楷体_GB2312" w:hAnsi="楷体_GB2312" w:eastAsia="楷体_GB2312"/>
                <w:b w:val="0"/>
                <w:i w:val="0"/>
                <w:snapToGrid/>
                <w:color w:val="000000"/>
                <w:sz w:val="22"/>
                <w:u w:val="none"/>
                <w:shd w:val="clear" w:color="auto" w:fill="FFFFFF"/>
                <w:lang w:val="en-US" w:eastAsia="zh-CN"/>
              </w:rPr>
            </w:pPr>
            <w:r>
              <w:rPr>
                <w:rFonts w:hint="eastAsia" w:ascii="楷体_GB2312" w:hAnsi="楷体_GB2312" w:eastAsia="楷体_GB2312"/>
                <w:b w:val="0"/>
                <w:i w:val="0"/>
                <w:snapToGrid/>
                <w:color w:val="000000"/>
                <w:sz w:val="22"/>
                <w:u w:val="none"/>
                <w:shd w:val="clear" w:color="auto" w:fill="FFFFFF"/>
                <w:lang w:val="en-US" w:eastAsia="zh-CN"/>
              </w:rPr>
              <w:t>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219" w:hRule="atLeast"/>
        </w:trPr>
        <w:tc>
          <w:tcPr>
            <w:tcW w:w="483"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506"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533"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质量达标率</w:t>
            </w:r>
          </w:p>
        </w:tc>
        <w:tc>
          <w:tcPr>
            <w:tcW w:w="2037"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项目完成的质量达标产出数与实际产出数的比率，用以反映和考核项目产出质量目标的实现程度。</w:t>
            </w:r>
          </w:p>
        </w:tc>
        <w:tc>
          <w:tcPr>
            <w:tcW w:w="3271"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质量达标率=（质量达标产出数/实际产出数）×100%。</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质量达标产出数：一定时期（本年度或项目期）内实际达到既定质量标准的产品或服务数量。</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既定质量标准是指项目实施单位设立绩效目标时依据计划标准、行业标准、历史标准或其他标准而设定的绩效指标值。</w:t>
            </w:r>
          </w:p>
        </w:tc>
        <w:tc>
          <w:tcPr>
            <w:tcW w:w="846"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val="en-US" w:eastAsia="zh-CN"/>
              </w:rPr>
            </w:pPr>
            <w:r>
              <w:rPr>
                <w:rFonts w:hint="eastAsia" w:ascii="楷体_GB2312" w:hAnsi="楷体_GB2312" w:eastAsia="楷体_GB2312"/>
                <w:b w:val="0"/>
                <w:i w:val="0"/>
                <w:snapToGrid/>
                <w:color w:val="000000"/>
                <w:sz w:val="22"/>
                <w:u w:val="none"/>
                <w:shd w:val="clear" w:color="auto" w:fill="FFFFFF"/>
                <w:lang w:val="en-US" w:eastAsia="zh-CN"/>
              </w:rPr>
              <w:t>5</w:t>
            </w:r>
          </w:p>
        </w:tc>
        <w:tc>
          <w:tcPr>
            <w:tcW w:w="842"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eastAsia" w:ascii="楷体_GB2312" w:hAnsi="楷体_GB2312" w:eastAsia="楷体_GB2312"/>
                <w:b w:val="0"/>
                <w:i w:val="0"/>
                <w:snapToGrid/>
                <w:color w:val="000000"/>
                <w:sz w:val="22"/>
                <w:u w:val="none"/>
                <w:shd w:val="clear" w:color="auto" w:fill="FFFFFF"/>
                <w:lang w:val="en-US" w:eastAsia="zh-CN"/>
              </w:rPr>
            </w:pPr>
            <w:r>
              <w:rPr>
                <w:rFonts w:hint="eastAsia" w:ascii="楷体_GB2312" w:hAnsi="楷体_GB2312" w:eastAsia="楷体_GB2312"/>
                <w:b w:val="0"/>
                <w:i w:val="0"/>
                <w:snapToGrid/>
                <w:color w:val="000000"/>
                <w:sz w:val="22"/>
                <w:u w:val="none"/>
                <w:shd w:val="clear" w:color="auto" w:fill="FFFFFF"/>
                <w:lang w:val="en-US" w:eastAsia="zh-CN"/>
              </w:rPr>
              <w:t>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996" w:hRule="atLeast"/>
        </w:trPr>
        <w:tc>
          <w:tcPr>
            <w:tcW w:w="483"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506"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533"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成本节约率</w:t>
            </w:r>
          </w:p>
        </w:tc>
        <w:tc>
          <w:tcPr>
            <w:tcW w:w="2037"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完成项目计划工作目标的实际节约成本与计划成本的比率，用以反映和考核项目的成本节约程度。</w:t>
            </w:r>
          </w:p>
        </w:tc>
        <w:tc>
          <w:tcPr>
            <w:tcW w:w="3271"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成本节约率=[（计划成本-实际成本）/计划成本]×100%。</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实际成本：项目实施单位如期、保质、保量完成既定工作目标实际所耗费的支出。</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计划成本：项目实施单位为完成工作目标计划安排的支出，一般以项目预算为参考。</w:t>
            </w:r>
          </w:p>
        </w:tc>
        <w:tc>
          <w:tcPr>
            <w:tcW w:w="846"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val="en-US" w:eastAsia="zh-CN"/>
              </w:rPr>
            </w:pPr>
            <w:r>
              <w:rPr>
                <w:rFonts w:hint="eastAsia" w:ascii="楷体_GB2312" w:hAnsi="楷体_GB2312" w:eastAsia="楷体_GB2312"/>
                <w:b w:val="0"/>
                <w:i w:val="0"/>
                <w:snapToGrid/>
                <w:color w:val="000000"/>
                <w:sz w:val="22"/>
                <w:u w:val="none"/>
                <w:shd w:val="clear" w:color="auto" w:fill="FFFFFF"/>
                <w:lang w:val="en-US" w:eastAsia="zh-CN"/>
              </w:rPr>
              <w:t>5</w:t>
            </w:r>
          </w:p>
        </w:tc>
        <w:tc>
          <w:tcPr>
            <w:tcW w:w="842"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eastAsia" w:ascii="楷体_GB2312" w:hAnsi="楷体_GB2312" w:eastAsia="楷体_GB2312"/>
                <w:b w:val="0"/>
                <w:i w:val="0"/>
                <w:snapToGrid/>
                <w:color w:val="000000"/>
                <w:sz w:val="22"/>
                <w:u w:val="none"/>
                <w:shd w:val="clear" w:color="auto" w:fill="FFFFFF"/>
                <w:lang w:val="en-US" w:eastAsia="zh-CN"/>
              </w:rPr>
            </w:pPr>
            <w:r>
              <w:rPr>
                <w:rFonts w:hint="eastAsia" w:ascii="楷体_GB2312" w:hAnsi="楷体_GB2312" w:eastAsia="楷体_GB2312"/>
                <w:b w:val="0"/>
                <w:i w:val="0"/>
                <w:snapToGrid/>
                <w:color w:val="000000"/>
                <w:sz w:val="22"/>
                <w:u w:val="none"/>
                <w:shd w:val="clear" w:color="auto" w:fill="FFFFFF"/>
                <w:lang w:val="en-US" w:eastAsia="zh-CN"/>
              </w:rPr>
              <w:t>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821" w:hRule="atLeast"/>
        </w:trPr>
        <w:tc>
          <w:tcPr>
            <w:tcW w:w="483" w:type="dxa"/>
            <w:vMerge w:val="restart"/>
            <w:tcBorders>
              <w:top w:val="single" w:color="auto" w:sz="4" w:space="0"/>
              <w:left w:val="single" w:color="000000" w:sz="4" w:space="0"/>
              <w:bottom w:val="single" w:color="auto"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效   果</w:t>
            </w:r>
          </w:p>
        </w:tc>
        <w:tc>
          <w:tcPr>
            <w:tcW w:w="506"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效益</w:t>
            </w:r>
          </w:p>
        </w:tc>
        <w:tc>
          <w:tcPr>
            <w:tcW w:w="533"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经济效益</w:t>
            </w:r>
          </w:p>
        </w:tc>
        <w:tc>
          <w:tcPr>
            <w:tcW w:w="2037"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项目实施对经济发展所带来的直接或间接影响情况。</w:t>
            </w:r>
          </w:p>
        </w:tc>
        <w:tc>
          <w:tcPr>
            <w:tcW w:w="3271"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此四项指标为设置项目支出绩效评价指标时必须考虑的共性要素，可根据项目实际并结合绩效目标设立情况有选择的进行设置，并将其细化为相应的个性化指标。</w:t>
            </w:r>
          </w:p>
        </w:tc>
        <w:tc>
          <w:tcPr>
            <w:tcW w:w="846"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val="en-US" w:eastAsia="zh-CN"/>
              </w:rPr>
            </w:pPr>
            <w:r>
              <w:rPr>
                <w:rFonts w:hint="eastAsia" w:ascii="楷体_GB2312" w:hAnsi="楷体_GB2312" w:eastAsia="楷体_GB2312"/>
                <w:b w:val="0"/>
                <w:i w:val="0"/>
                <w:snapToGrid/>
                <w:color w:val="000000"/>
                <w:sz w:val="22"/>
                <w:u w:val="none"/>
                <w:shd w:val="clear" w:color="auto" w:fill="FFFFFF"/>
                <w:lang w:val="en-US" w:eastAsia="zh-CN"/>
              </w:rPr>
              <w:t>5</w:t>
            </w:r>
          </w:p>
        </w:tc>
        <w:tc>
          <w:tcPr>
            <w:tcW w:w="842"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val="en-US"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684" w:hRule="atLeast"/>
        </w:trPr>
        <w:tc>
          <w:tcPr>
            <w:tcW w:w="483"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506"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533"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社会效益</w:t>
            </w:r>
          </w:p>
        </w:tc>
        <w:tc>
          <w:tcPr>
            <w:tcW w:w="2037"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项目实施对社会发展所带来的直接或间接影响情况。</w:t>
            </w:r>
          </w:p>
        </w:tc>
        <w:tc>
          <w:tcPr>
            <w:tcW w:w="3271"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kinsoku/>
              <w:autoSpaceDE/>
              <w:autoSpaceDN w:val="0"/>
              <w:textAlignment w:val="auto"/>
              <w:rPr>
                <w:rFonts w:hint="default"/>
                <w:snapToGrid/>
                <w:sz w:val="22"/>
                <w:lang w:eastAsia="zh-CN"/>
              </w:rPr>
            </w:pPr>
          </w:p>
        </w:tc>
        <w:tc>
          <w:tcPr>
            <w:tcW w:w="846" w:type="dxa"/>
            <w:tcBorders>
              <w:top w:val="single" w:color="000000" w:sz="4" w:space="0"/>
              <w:left w:val="single" w:color="000000" w:sz="4" w:space="0"/>
              <w:bottom w:val="single" w:color="000000" w:sz="4" w:space="0"/>
              <w:right w:val="single" w:color="000000" w:sz="4" w:space="0"/>
            </w:tcBorders>
            <w:shd w:val="solid" w:color="FFFFFF" w:fill="auto"/>
            <w:vAlign w:val="center"/>
          </w:tcPr>
          <w:p>
            <w:pPr>
              <w:kinsoku/>
              <w:autoSpaceDE/>
              <w:autoSpaceDN w:val="0"/>
              <w:textAlignment w:val="auto"/>
              <w:rPr>
                <w:rFonts w:hint="default"/>
                <w:snapToGrid/>
                <w:sz w:val="22"/>
                <w:lang w:val="en-US" w:eastAsia="zh-CN"/>
              </w:rPr>
            </w:pPr>
            <w:r>
              <w:rPr>
                <w:rFonts w:hint="eastAsia"/>
                <w:snapToGrid/>
                <w:sz w:val="22"/>
                <w:lang w:val="en-US" w:eastAsia="zh-CN"/>
              </w:rPr>
              <w:t>5</w:t>
            </w:r>
          </w:p>
        </w:tc>
        <w:tc>
          <w:tcPr>
            <w:tcW w:w="842" w:type="dxa"/>
            <w:tcBorders>
              <w:top w:val="single" w:color="000000" w:sz="4" w:space="0"/>
              <w:left w:val="single" w:color="000000" w:sz="4" w:space="0"/>
              <w:bottom w:val="single" w:color="000000" w:sz="4" w:space="0"/>
              <w:right w:val="single" w:color="000000" w:sz="4" w:space="0"/>
            </w:tcBorders>
            <w:shd w:val="solid" w:color="FFFFFF" w:fill="auto"/>
            <w:vAlign w:val="center"/>
          </w:tcPr>
          <w:p>
            <w:pPr>
              <w:kinsoku/>
              <w:autoSpaceDE/>
              <w:autoSpaceDN w:val="0"/>
              <w:textAlignment w:val="auto"/>
              <w:rPr>
                <w:rFonts w:hint="eastAsia"/>
                <w:snapToGrid/>
                <w:sz w:val="22"/>
                <w:lang w:val="en-US" w:eastAsia="zh-CN"/>
              </w:rPr>
            </w:pPr>
            <w:r>
              <w:rPr>
                <w:rFonts w:hint="eastAsia"/>
                <w:snapToGrid/>
                <w:sz w:val="22"/>
                <w:lang w:val="en-US" w:eastAsia="zh-CN"/>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335" w:hRule="atLeast"/>
        </w:trPr>
        <w:tc>
          <w:tcPr>
            <w:tcW w:w="483"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506"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533"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生态效益</w:t>
            </w:r>
          </w:p>
        </w:tc>
        <w:tc>
          <w:tcPr>
            <w:tcW w:w="2037"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项目实施对生态环境所带来的直接或间接影响情况。</w:t>
            </w:r>
          </w:p>
        </w:tc>
        <w:tc>
          <w:tcPr>
            <w:tcW w:w="3271"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kinsoku/>
              <w:autoSpaceDE/>
              <w:autoSpaceDN w:val="0"/>
              <w:textAlignment w:val="auto"/>
              <w:rPr>
                <w:rFonts w:hint="default"/>
                <w:snapToGrid/>
                <w:sz w:val="22"/>
                <w:lang w:eastAsia="zh-CN"/>
              </w:rPr>
            </w:pPr>
          </w:p>
        </w:tc>
        <w:tc>
          <w:tcPr>
            <w:tcW w:w="846" w:type="dxa"/>
            <w:tcBorders>
              <w:top w:val="single" w:color="000000" w:sz="4" w:space="0"/>
              <w:left w:val="single" w:color="000000" w:sz="4" w:space="0"/>
              <w:bottom w:val="single" w:color="000000" w:sz="4" w:space="0"/>
              <w:right w:val="single" w:color="000000" w:sz="4" w:space="0"/>
            </w:tcBorders>
            <w:shd w:val="solid" w:color="FFFFFF" w:fill="auto"/>
            <w:vAlign w:val="center"/>
          </w:tcPr>
          <w:p>
            <w:pPr>
              <w:kinsoku/>
              <w:autoSpaceDE/>
              <w:autoSpaceDN w:val="0"/>
              <w:textAlignment w:val="auto"/>
              <w:rPr>
                <w:rFonts w:hint="default"/>
                <w:snapToGrid/>
                <w:sz w:val="22"/>
                <w:lang w:val="en-US" w:eastAsia="zh-CN"/>
              </w:rPr>
            </w:pPr>
            <w:r>
              <w:rPr>
                <w:rFonts w:hint="eastAsia"/>
                <w:snapToGrid/>
                <w:sz w:val="22"/>
                <w:lang w:val="en-US" w:eastAsia="zh-CN"/>
              </w:rPr>
              <w:t>5</w:t>
            </w:r>
          </w:p>
        </w:tc>
        <w:tc>
          <w:tcPr>
            <w:tcW w:w="842" w:type="dxa"/>
            <w:tcBorders>
              <w:top w:val="single" w:color="000000" w:sz="4" w:space="0"/>
              <w:left w:val="single" w:color="000000" w:sz="4" w:space="0"/>
              <w:bottom w:val="single" w:color="000000" w:sz="4" w:space="0"/>
              <w:right w:val="single" w:color="000000" w:sz="4" w:space="0"/>
            </w:tcBorders>
            <w:shd w:val="solid" w:color="FFFFFF" w:fill="auto"/>
            <w:vAlign w:val="center"/>
          </w:tcPr>
          <w:p>
            <w:pPr>
              <w:kinsoku/>
              <w:autoSpaceDE/>
              <w:autoSpaceDN w:val="0"/>
              <w:textAlignment w:val="auto"/>
              <w:rPr>
                <w:rFonts w:hint="default"/>
                <w:snapToGrid/>
                <w:sz w:val="22"/>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294" w:hRule="atLeast"/>
        </w:trPr>
        <w:tc>
          <w:tcPr>
            <w:tcW w:w="483"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506"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533"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可持续影响</w:t>
            </w:r>
          </w:p>
        </w:tc>
        <w:tc>
          <w:tcPr>
            <w:tcW w:w="2037"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项目后续运行及成效发挥的可持续影响情况。</w:t>
            </w:r>
          </w:p>
        </w:tc>
        <w:tc>
          <w:tcPr>
            <w:tcW w:w="3271"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kinsoku/>
              <w:autoSpaceDE/>
              <w:autoSpaceDN w:val="0"/>
              <w:textAlignment w:val="auto"/>
              <w:rPr>
                <w:rFonts w:hint="default"/>
                <w:snapToGrid/>
                <w:sz w:val="22"/>
                <w:lang w:eastAsia="zh-CN"/>
              </w:rPr>
            </w:pPr>
          </w:p>
        </w:tc>
        <w:tc>
          <w:tcPr>
            <w:tcW w:w="846" w:type="dxa"/>
            <w:tcBorders>
              <w:top w:val="single" w:color="000000" w:sz="4" w:space="0"/>
              <w:left w:val="single" w:color="000000" w:sz="4" w:space="0"/>
              <w:bottom w:val="single" w:color="000000" w:sz="4" w:space="0"/>
              <w:right w:val="single" w:color="000000" w:sz="4" w:space="0"/>
            </w:tcBorders>
            <w:shd w:val="solid" w:color="FFFFFF" w:fill="auto"/>
            <w:vAlign w:val="center"/>
          </w:tcPr>
          <w:p>
            <w:pPr>
              <w:kinsoku/>
              <w:autoSpaceDE/>
              <w:autoSpaceDN w:val="0"/>
              <w:textAlignment w:val="auto"/>
              <w:rPr>
                <w:rFonts w:hint="default"/>
                <w:snapToGrid/>
                <w:sz w:val="22"/>
                <w:lang w:val="en-US" w:eastAsia="zh-CN"/>
              </w:rPr>
            </w:pPr>
            <w:r>
              <w:rPr>
                <w:rFonts w:hint="eastAsia"/>
                <w:snapToGrid/>
                <w:sz w:val="22"/>
                <w:lang w:val="en-US" w:eastAsia="zh-CN"/>
              </w:rPr>
              <w:t>5</w:t>
            </w:r>
          </w:p>
        </w:tc>
        <w:tc>
          <w:tcPr>
            <w:tcW w:w="842" w:type="dxa"/>
            <w:tcBorders>
              <w:top w:val="single" w:color="000000" w:sz="4" w:space="0"/>
              <w:left w:val="single" w:color="000000" w:sz="4" w:space="0"/>
              <w:bottom w:val="single" w:color="000000" w:sz="4" w:space="0"/>
              <w:right w:val="single" w:color="000000" w:sz="4" w:space="0"/>
            </w:tcBorders>
            <w:shd w:val="solid" w:color="FFFFFF" w:fill="auto"/>
            <w:vAlign w:val="center"/>
          </w:tcPr>
          <w:p>
            <w:pPr>
              <w:kinsoku/>
              <w:autoSpaceDE/>
              <w:autoSpaceDN w:val="0"/>
              <w:textAlignment w:val="auto"/>
              <w:rPr>
                <w:rFonts w:hint="default"/>
                <w:snapToGrid/>
                <w:sz w:val="22"/>
                <w:lang w:val="en-US" w:eastAsia="zh-CN"/>
              </w:rPr>
            </w:pPr>
            <w:r>
              <w:rPr>
                <w:rFonts w:hint="eastAsia"/>
                <w:snapToGrid/>
                <w:sz w:val="22"/>
                <w:lang w:val="en-US" w:eastAsia="zh-CN"/>
              </w:rPr>
              <w:t>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554" w:hRule="atLeast"/>
        </w:trPr>
        <w:tc>
          <w:tcPr>
            <w:tcW w:w="483"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506"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533"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社会公众或服务对象满意度</w:t>
            </w:r>
          </w:p>
        </w:tc>
        <w:tc>
          <w:tcPr>
            <w:tcW w:w="2037"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社会公众或服务对象对项目实施效果的满意程度。</w:t>
            </w:r>
          </w:p>
        </w:tc>
        <w:tc>
          <w:tcPr>
            <w:tcW w:w="3271"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社会公众或服务对象是指因该项目实施而受到影响的部门（单位）、群体或个人。一般采取社会调查的方式。</w:t>
            </w:r>
          </w:p>
        </w:tc>
        <w:tc>
          <w:tcPr>
            <w:tcW w:w="846"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val="en-US" w:eastAsia="zh-CN"/>
              </w:rPr>
            </w:pPr>
            <w:r>
              <w:rPr>
                <w:rFonts w:hint="eastAsia" w:ascii="楷体_GB2312" w:hAnsi="楷体_GB2312" w:eastAsia="楷体_GB2312"/>
                <w:b w:val="0"/>
                <w:i w:val="0"/>
                <w:snapToGrid/>
                <w:color w:val="000000"/>
                <w:sz w:val="22"/>
                <w:u w:val="none"/>
                <w:shd w:val="clear" w:color="auto" w:fill="FFFFFF"/>
                <w:lang w:val="en-US" w:eastAsia="zh-CN"/>
              </w:rPr>
              <w:t>5</w:t>
            </w:r>
          </w:p>
        </w:tc>
        <w:tc>
          <w:tcPr>
            <w:tcW w:w="842"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eastAsia" w:ascii="楷体_GB2312" w:hAnsi="楷体_GB2312" w:eastAsia="楷体_GB2312"/>
                <w:b w:val="0"/>
                <w:i w:val="0"/>
                <w:snapToGrid/>
                <w:color w:val="000000"/>
                <w:sz w:val="22"/>
                <w:u w:val="none"/>
                <w:shd w:val="clear" w:color="auto" w:fill="FFFFFF"/>
                <w:lang w:val="en-US" w:eastAsia="zh-CN"/>
              </w:rPr>
            </w:pPr>
            <w:r>
              <w:rPr>
                <w:rFonts w:hint="eastAsia" w:ascii="楷体_GB2312" w:hAnsi="楷体_GB2312" w:eastAsia="楷体_GB2312"/>
                <w:b w:val="0"/>
                <w:i w:val="0"/>
                <w:snapToGrid/>
                <w:color w:val="000000"/>
                <w:sz w:val="22"/>
                <w:u w:val="none"/>
                <w:shd w:val="clear" w:color="auto" w:fill="FFFFFF"/>
                <w:lang w:val="en-US" w:eastAsia="zh-CN"/>
              </w:rPr>
              <w:t>3</w:t>
            </w:r>
          </w:p>
        </w:tc>
      </w:tr>
    </w:tbl>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仿宋_GB2312">
    <w:altName w:val="仿宋"/>
    <w:panose1 w:val="02010609030101010101"/>
    <w:charset w:val="86"/>
    <w:family w:val="modern"/>
    <w:pitch w:val="default"/>
    <w:sig w:usb0="00000000" w:usb1="00000000" w:usb2="00000000" w:usb3="00000000" w:csb0="00040000" w:csb1="00000000"/>
  </w:font>
  <w:font w:name="楷体_GB2312">
    <w:altName w:val="楷体"/>
    <w:panose1 w:val="02010609030101010101"/>
    <w:charset w:val="86"/>
    <w:family w:val="auto"/>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楷体">
    <w:panose1 w:val="02010609060101010101"/>
    <w:charset w:val="86"/>
    <w:family w:val="auto"/>
    <w:pitch w:val="default"/>
    <w:sig w:usb0="800002BF" w:usb1="38CF7CFA" w:usb2="00000016" w:usb3="00000000" w:csb0="0004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928475E8"/>
    <w:multiLevelType w:val="singleLevel"/>
    <w:tmpl w:val="928475E8"/>
    <w:lvl w:ilvl="0" w:tentative="0">
      <w:start w:val="2"/>
      <w:numFmt w:val="chineseCounting"/>
      <w:suff w:val="nothing"/>
      <w:lvlText w:val="（%1）"/>
      <w:lvlJc w:val="left"/>
      <w:pPr>
        <w:ind w:left="481" w:leftChars="0" w:firstLine="0" w:firstLineChars="0"/>
      </w:pPr>
      <w:rPr>
        <w:rFonts w:hint="eastAsia"/>
      </w:rPr>
    </w:lvl>
  </w:abstractNum>
  <w:abstractNum w:abstractNumId="1">
    <w:nsid w:val="C6EA14F5"/>
    <w:multiLevelType w:val="singleLevel"/>
    <w:tmpl w:val="C6EA14F5"/>
    <w:lvl w:ilvl="0" w:tentative="0">
      <w:start w:val="2"/>
      <w:numFmt w:val="decimal"/>
      <w:lvlText w:val="%1."/>
      <w:lvlJc w:val="left"/>
      <w:pPr>
        <w:tabs>
          <w:tab w:val="left" w:pos="312"/>
        </w:tabs>
        <w:ind w:left="800" w:leftChars="0" w:firstLine="0" w:firstLineChars="0"/>
      </w:pPr>
    </w:lvl>
  </w:abstractNum>
  <w:abstractNum w:abstractNumId="2">
    <w:nsid w:val="4D68080C"/>
    <w:multiLevelType w:val="singleLevel"/>
    <w:tmpl w:val="4D68080C"/>
    <w:lvl w:ilvl="0" w:tentative="0">
      <w:start w:val="6"/>
      <w:numFmt w:val="chineseCounting"/>
      <w:suff w:val="nothing"/>
      <w:lvlText w:val="%1、"/>
      <w:lvlJc w:val="left"/>
      <w:rPr>
        <w:rFonts w:hint="eastAsia"/>
      </w:rPr>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B5B3BFD"/>
    <w:rsid w:val="0B5B3BFD"/>
    <w:rsid w:val="0E1109A0"/>
    <w:rsid w:val="239E161F"/>
    <w:rsid w:val="35FF1F62"/>
    <w:rsid w:val="4B344486"/>
    <w:rsid w:val="54AB1FE0"/>
    <w:rsid w:val="5DDB7B67"/>
    <w:rsid w:val="687240CD"/>
    <w:rsid w:val="6A8E7ACC"/>
    <w:rsid w:val="6B326FFD"/>
    <w:rsid w:val="75DB5BB4"/>
    <w:rsid w:val="79DE2730"/>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eastAsia="宋体" w:asciiTheme="minorHAnsi" w:hAnsiTheme="minorHAnsi" w:cstheme="minorBidi"/>
      <w:kern w:val="2"/>
      <w:sz w:val="21"/>
      <w:szCs w:val="24"/>
      <w:lang w:val="en-US" w:eastAsia="zh-CN" w:bidi="ar-SA"/>
    </w:rPr>
  </w:style>
  <w:style w:type="character" w:default="1" w:styleId="3">
    <w:name w:val="Default Paragraph Font"/>
    <w:semiHidden/>
    <w:qFormat/>
    <w:uiPriority w:val="0"/>
  </w:style>
  <w:style w:type="table" w:default="1" w:styleId="4">
    <w:name w:val="Normal Table"/>
    <w:semiHidden/>
    <w:qFormat/>
    <w:uiPriority w:val="0"/>
    <w:tblPr>
      <w:tblLayout w:type="fixed"/>
      <w:tblCellMar>
        <w:top w:w="0" w:type="dxa"/>
        <w:left w:w="108" w:type="dxa"/>
        <w:bottom w:w="0" w:type="dxa"/>
        <w:right w:w="108" w:type="dxa"/>
      </w:tblCellMar>
    </w:tblPr>
  </w:style>
  <w:style w:type="paragraph" w:styleId="2">
    <w:name w:val="Normal (Web)"/>
    <w:basedOn w:val="1"/>
    <w:uiPriority w:val="0"/>
    <w:pPr>
      <w:spacing w:before="0" w:beforeAutospacing="1" w:after="0" w:afterAutospacing="1"/>
      <w:ind w:left="0" w:right="0"/>
      <w:jc w:val="left"/>
    </w:pPr>
    <w:rPr>
      <w:kern w:val="0"/>
      <w:sz w:val="24"/>
      <w:lang w:val="en-US" w:eastAsia="zh-CN" w:bidi="ar"/>
    </w:rPr>
  </w:style>
  <w:style w:type="table" w:styleId="5">
    <w:name w:val="Table Grid"/>
    <w:basedOn w:val="4"/>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6</TotalTime>
  <ScaleCrop>false</ScaleCrop>
  <LinksUpToDate>false</LinksUpToDate>
  <CharactersWithSpaces>0</CharactersWithSpaces>
  <Application>WPS Office_10.1.0.7698_F1E327BC-269C-435d-A152-05C5408002CA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2020-01-03T03:15:00Z</dcterms:created>
  <dc:creator>Administrator</dc:creator>
  <cp:lastModifiedBy>Administrator</cp:lastModifiedBy>
  <dcterms:modified xsi:type="dcterms:W3CDTF">2020-01-03T09:04:19Z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2052-10.1.0.7698</vt:lpwstr>
  </property>
</Properties>
</file>