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4A097C">
      <w:pPr>
        <w:jc w:val="center"/>
        <w:rPr>
          <w:rFonts w:hint="eastAsia" w:ascii="宋体" w:cs="宋体"/>
          <w:kern w:val="0"/>
          <w:sz w:val="44"/>
          <w:szCs w:val="44"/>
          <w:lang w:val="zh-CN"/>
        </w:rPr>
      </w:pPr>
      <w:r>
        <w:rPr>
          <w:rFonts w:hint="eastAsia" w:ascii="宋体"/>
          <w:b/>
          <w:bCs/>
          <w:sz w:val="36"/>
          <w:szCs w:val="32"/>
          <w:lang w:val="zh-CN" w:eastAsia="zh-CN"/>
        </w:rPr>
        <w:t>信息平台维护费卫生计生执法全过程记录设备</w:t>
      </w:r>
    </w:p>
    <w:p w14:paraId="092A426E">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项目</w:t>
      </w:r>
      <w:r>
        <w:rPr>
          <w:rFonts w:hint="eastAsia" w:ascii="宋体"/>
          <w:b/>
          <w:bCs/>
          <w:sz w:val="36"/>
          <w:szCs w:val="32"/>
        </w:rPr>
        <w:t>绩效评价报告</w:t>
      </w:r>
    </w:p>
    <w:p w14:paraId="0CC2F9B2">
      <w:pPr>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zh-CN" w:eastAsia="zh-CN"/>
        </w:rPr>
        <w:t>信息平台维护费卫生计生执法全过程记录设备</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14:paraId="24A051E2">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14:paraId="484A3C2A">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14:paraId="2E85ED9D">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w:t>
      </w:r>
      <w:r>
        <w:rPr>
          <w:rFonts w:hint="eastAsia" w:ascii="仿宋_GB2312" w:eastAsia="仿宋_GB2312"/>
          <w:sz w:val="32"/>
          <w:szCs w:val="32"/>
          <w:lang w:val="en-US" w:eastAsia="zh-CN"/>
        </w:rPr>
        <w:t>:</w:t>
      </w:r>
    </w:p>
    <w:p w14:paraId="28A40BEB">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石家庄市鹿泉区卫生健康监督执法所</w:t>
      </w:r>
    </w:p>
    <w:p w14:paraId="1A9C5A89">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14:paraId="61D7868E">
      <w:pPr>
        <w:adjustRightInd w:val="0"/>
        <w:snapToGrid w:val="0"/>
        <w:spacing w:line="360" w:lineRule="auto"/>
        <w:ind w:firstLine="640" w:firstLineChars="200"/>
        <w:rPr>
          <w:rFonts w:hint="eastAsia" w:ascii="仿宋_GB2312" w:eastAsia="仿宋_GB2312"/>
          <w:sz w:val="32"/>
          <w:szCs w:val="32"/>
          <w:lang w:val="zh-CN"/>
        </w:rPr>
      </w:pPr>
      <w:r>
        <w:rPr>
          <w:rFonts w:hint="eastAsia" w:ascii="仿宋_GB2312" w:eastAsia="仿宋_GB2312"/>
          <w:sz w:val="32"/>
          <w:szCs w:val="32"/>
          <w:lang w:val="zh-CN"/>
        </w:rPr>
        <w:t>近年来卫生监督趋于信息化、现代化，为</w:t>
      </w:r>
      <w:r>
        <w:rPr>
          <w:rFonts w:hint="eastAsia" w:ascii="仿宋_GB2312" w:eastAsia="仿宋_GB2312"/>
          <w:sz w:val="32"/>
          <w:szCs w:val="32"/>
        </w:rPr>
        <w:t>做好卫生监督信息工作。做好河北省卫生监督信息平台、及时报送卫生监督信息，报道卫生监督工作动态，树立卫生监督社会形象。完成国家、省、市卫生监督抽检工作，及时上报有关工作信息。推进“三项制度”常态落实。定期对“三项制度”落实情况进行自查、分析通报、抓好整改。增强卫生监督人员落实“三制度”的意识和能力，确保“三制度”全程贯穿，全程遵循、全程落实，不断提升规范化执法水平。在现场执法过程中（包括现场勘查、现场询问、现场拍照、强制措施、强制执行等）和文书送达等过程中全程视频、音频记录,快速取证，有效地获取现场检查、取证、上传及打印文书等监督信息</w:t>
      </w:r>
      <w:r>
        <w:rPr>
          <w:rFonts w:hint="eastAsia" w:ascii="仿宋_GB2312" w:eastAsia="仿宋_GB2312"/>
          <w:sz w:val="32"/>
          <w:szCs w:val="32"/>
          <w:lang w:val="zh-CN"/>
        </w:rPr>
        <w:t>。</w:t>
      </w:r>
    </w:p>
    <w:p w14:paraId="5C3BB21E">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14:paraId="32CE2EDA">
      <w:pPr>
        <w:numPr>
          <w:ilvl w:val="0"/>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val="en-US" w:eastAsia="zh-CN"/>
        </w:rPr>
        <w:t>资金数量：3万元</w:t>
      </w:r>
    </w:p>
    <w:p w14:paraId="7E13C474">
      <w:pPr>
        <w:numPr>
          <w:ilvl w:val="0"/>
          <w:numId w:val="0"/>
        </w:numPr>
        <w:adjustRightInd w:val="0"/>
        <w:snapToGrid w:val="0"/>
        <w:spacing w:line="360" w:lineRule="auto"/>
        <w:ind w:left="800" w:leftChars="0"/>
        <w:rPr>
          <w:rFonts w:hint="eastAsia" w:ascii="仿宋_GB2312" w:eastAsia="仿宋_GB2312"/>
          <w:sz w:val="32"/>
          <w:szCs w:val="32"/>
          <w:lang w:val="en-US" w:eastAsia="zh-CN"/>
        </w:rPr>
      </w:pPr>
      <w:r>
        <w:rPr>
          <w:rFonts w:hint="eastAsia" w:ascii="仿宋_GB2312" w:eastAsia="仿宋_GB2312"/>
          <w:sz w:val="32"/>
          <w:szCs w:val="32"/>
          <w:lang w:val="en-US" w:eastAsia="zh-CN"/>
        </w:rPr>
        <w:t>资金来源：财政拨款</w:t>
      </w:r>
    </w:p>
    <w:p w14:paraId="286E1306">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14:paraId="2C8D54B6">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：每年约60卷执法案卷全部录入两法衔接信息平台、河北省卫生计生监督信息平台。双随机、</w:t>
      </w:r>
      <w:bookmarkStart w:id="0" w:name="_GoBack"/>
      <w:bookmarkEnd w:id="0"/>
      <w:r>
        <w:rPr>
          <w:rFonts w:hint="eastAsia" w:ascii="仿宋_GB2312" w:eastAsia="仿宋_GB2312"/>
          <w:sz w:val="32"/>
          <w:szCs w:val="32"/>
          <w:lang w:eastAsia="zh-CN"/>
        </w:rPr>
        <w:t>一公开年度不少于2次、抽查比例不低于总监管单位的6%。卫生计生监督日常监督和行政处罚全过程记录,60余卷执法案件制作光盘。</w:t>
      </w:r>
    </w:p>
    <w:p w14:paraId="3B1D4462">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绩效指标：卫生计生监督执法全过程记录率达到</w:t>
      </w:r>
      <w:r>
        <w:rPr>
          <w:rFonts w:hint="eastAsia" w:ascii="仿宋_GB2312" w:eastAsia="仿宋_GB2312"/>
          <w:sz w:val="32"/>
          <w:szCs w:val="32"/>
          <w:lang w:val="en-US" w:eastAsia="zh-CN"/>
        </w:rPr>
        <w:t>100%、已处罚的案件在两法衔接平台录入的比例达到100%、双随机检查结果公示率达到100%。</w:t>
      </w:r>
    </w:p>
    <w:p w14:paraId="783F4662">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14:paraId="593BFD9F">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14:paraId="37D355DB">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绩效自评工作由财务室牵头，组织涉及项目科室副所长成立</w:t>
      </w:r>
      <w:r>
        <w:rPr>
          <w:rFonts w:hint="eastAsia" w:ascii="仿宋_GB2312" w:eastAsia="仿宋_GB2312"/>
          <w:sz w:val="32"/>
          <w:szCs w:val="32"/>
          <w:lang w:val="en-US" w:eastAsia="zh-CN"/>
        </w:rPr>
        <w:t>绩效评价工作小组。</w:t>
      </w:r>
    </w:p>
    <w:p w14:paraId="57F2C37F">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14:paraId="3C7B4B61">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由绩效自评工作组根据项目实际情况，结合项目整体实施自评指标体系进行打分，得到绩效自评结论，形成项目整体绩效自评报告。</w:t>
      </w:r>
    </w:p>
    <w:p w14:paraId="440F750B">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建立绩效评价指标体系</w:t>
      </w:r>
    </w:p>
    <w:p w14:paraId="1A952D25">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我单位建立了绩效评价指标体系，详见附件。</w:t>
      </w:r>
    </w:p>
    <w:p w14:paraId="58AD7317">
      <w:pPr>
        <w:rPr>
          <w:rFonts w:hint="eastAsia" w:ascii="仿宋_GB2312" w:eastAsia="仿宋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14:paraId="22662B13">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（一）项目实施过程</w:t>
      </w:r>
    </w:p>
    <w:p w14:paraId="7B3CA73F">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1.财务管理。</w:t>
      </w:r>
    </w:p>
    <w:p w14:paraId="753AD190">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严格执行批准的预算，加快支出进度、严控预算调整，加强项目主资金的指导、监督，严控结转结余资金的目标及措施，当年预算的资金，当年按预算执行完毕；项目管理主体责任明确、管理规范、资金开支合理、监管有力；严格执行相关财务制度。</w:t>
      </w:r>
    </w:p>
    <w:p w14:paraId="148CDF4B">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14:paraId="7D4D0144">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w:t>
      </w:r>
      <w:r>
        <w:rPr>
          <w:rFonts w:hint="eastAsia" w:ascii="仿宋_GB2312" w:eastAsia="仿宋_GB2312"/>
          <w:b w:val="0"/>
          <w:bCs w:val="0"/>
          <w:sz w:val="32"/>
          <w:szCs w:val="32"/>
          <w:lang w:val="zh-CN" w:eastAsia="zh-CN"/>
        </w:rPr>
        <w:t>信息平台维护费卫生计生执法全过程记录设备</w:t>
      </w:r>
      <w:r>
        <w:rPr>
          <w:rFonts w:hint="eastAsia" w:ascii="仿宋_GB2312" w:eastAsia="仿宋_GB2312"/>
          <w:b w:val="0"/>
          <w:bCs w:val="0"/>
          <w:sz w:val="32"/>
          <w:szCs w:val="32"/>
          <w:lang w:val="en-US" w:eastAsia="zh-CN"/>
        </w:rPr>
        <w:t>项目实施情况汇总，2019年度项目实际完成率100%，完成及时率100%，已完成的项目质量达标率100%，按质按量完成了专项工作绩效目标。</w:t>
      </w:r>
    </w:p>
    <w:p w14:paraId="3FDECC43">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14:paraId="2E27046A">
      <w:pPr>
        <w:numPr>
          <w:ilvl w:val="0"/>
          <w:numId w:val="0"/>
        </w:numPr>
        <w:ind w:firstLine="640" w:firstLineChars="200"/>
        <w:rPr>
          <w:rFonts w:hint="eastAsia" w:ascii="仿宋_GB2312" w:eastAsia="仿宋_GB2312"/>
          <w:b w:val="0"/>
          <w:bCs w:val="0"/>
          <w:sz w:val="32"/>
          <w:szCs w:val="32"/>
          <w:lang w:val="zh-CN" w:eastAsia="zh-CN"/>
        </w:rPr>
      </w:pPr>
      <w:r>
        <w:rPr>
          <w:rFonts w:hint="eastAsia" w:ascii="仿宋_GB2312" w:eastAsia="仿宋_GB2312"/>
          <w:b w:val="0"/>
          <w:bCs w:val="0"/>
          <w:sz w:val="32"/>
          <w:szCs w:val="32"/>
          <w:lang w:val="en-US" w:eastAsia="zh-CN"/>
        </w:rPr>
        <w:t>在现场执法过程中（包括现场勘查、现场询问、现场拍照、强制措施、强制执行等）和文书送达等过程中全程视频、音频记录,快速取证，有效地获取现场检查、取证、上传及打印文书等监督信息</w:t>
      </w:r>
      <w:r>
        <w:rPr>
          <w:rFonts w:hint="eastAsia" w:ascii="仿宋_GB2312" w:eastAsia="仿宋_GB2312"/>
          <w:b w:val="0"/>
          <w:bCs w:val="0"/>
          <w:sz w:val="32"/>
          <w:szCs w:val="32"/>
          <w:lang w:val="zh-CN" w:eastAsia="zh-CN"/>
        </w:rPr>
        <w:t>。</w:t>
      </w:r>
    </w:p>
    <w:p w14:paraId="434DB15E">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14:paraId="542D69C1">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w:t>
      </w:r>
      <w:r>
        <w:rPr>
          <w:rFonts w:hint="eastAsia" w:ascii="仿宋_GB2312" w:eastAsia="仿宋_GB2312"/>
          <w:sz w:val="32"/>
          <w:szCs w:val="32"/>
        </w:rPr>
        <w:t>指标体系设定满分100分</w:t>
      </w:r>
      <w:r>
        <w:rPr>
          <w:rFonts w:hint="eastAsia" w:ascii="仿宋_GB2312" w:eastAsia="仿宋_GB2312"/>
          <w:sz w:val="32"/>
          <w:szCs w:val="32"/>
          <w:lang w:eastAsia="zh-CN"/>
        </w:rPr>
        <w:t>，</w:t>
      </w:r>
      <w:r>
        <w:rPr>
          <w:rFonts w:hint="eastAsia" w:ascii="仿宋_GB2312" w:eastAsia="仿宋_GB2312"/>
          <w:b w:val="0"/>
          <w:bCs w:val="0"/>
          <w:sz w:val="32"/>
          <w:szCs w:val="32"/>
          <w:lang w:val="en-US" w:eastAsia="zh-CN"/>
        </w:rPr>
        <w:t>总得分83分</w:t>
      </w:r>
      <w:r>
        <w:rPr>
          <w:rFonts w:hint="eastAsia" w:ascii="仿宋_GB2312" w:eastAsia="仿宋_GB2312"/>
          <w:sz w:val="32"/>
          <w:szCs w:val="32"/>
        </w:rPr>
        <w:t>，</w:t>
      </w:r>
      <w:r>
        <w:rPr>
          <w:rFonts w:hint="eastAsia" w:ascii="仿宋_GB2312" w:eastAsia="仿宋_GB2312"/>
          <w:b w:val="0"/>
          <w:bCs w:val="0"/>
          <w:sz w:val="32"/>
          <w:szCs w:val="32"/>
          <w:lang w:val="en-US" w:eastAsia="zh-CN"/>
        </w:rPr>
        <w:t>项目综合绩效评价为良好。（分为4个等级：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b w:val="0"/>
          <w:bCs w:val="0"/>
          <w:sz w:val="32"/>
          <w:szCs w:val="32"/>
          <w:lang w:val="en-US" w:eastAsia="zh-CN"/>
        </w:rPr>
        <w:t>）</w:t>
      </w:r>
    </w:p>
    <w:p w14:paraId="10D1929F">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14:paraId="675CDDBB">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14:paraId="1CCBF512">
      <w:pPr>
        <w:numPr>
          <w:ilvl w:val="0"/>
          <w:numId w:val="0"/>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对</w:t>
      </w:r>
      <w:r>
        <w:rPr>
          <w:rFonts w:hint="eastAsia" w:ascii="仿宋_GB2312" w:eastAsia="仿宋_GB2312"/>
          <w:b w:val="0"/>
          <w:bCs w:val="0"/>
          <w:sz w:val="32"/>
          <w:szCs w:val="32"/>
          <w:lang w:val="en-US" w:eastAsia="zh-CN"/>
        </w:rPr>
        <w:t>项目</w:t>
      </w:r>
      <w:r>
        <w:rPr>
          <w:rFonts w:hint="default" w:ascii="仿宋_GB2312" w:eastAsia="仿宋_GB2312"/>
          <w:b w:val="0"/>
          <w:bCs w:val="0"/>
          <w:sz w:val="32"/>
          <w:szCs w:val="32"/>
          <w:lang w:val="en-US" w:eastAsia="zh-CN"/>
        </w:rPr>
        <w:t>绩效评价工作需进一步提高</w:t>
      </w:r>
    </w:p>
    <w:p w14:paraId="2A172C4B">
      <w:pPr>
        <w:numPr>
          <w:ilvl w:val="0"/>
          <w:numId w:val="0"/>
        </w:numPr>
        <w:ind w:firstLine="640" w:firstLineChars="200"/>
        <w:rPr>
          <w:rFonts w:hint="eastAsia" w:ascii="仿宋_GB2312" w:eastAsia="仿宋_GB2312"/>
          <w:b w:val="0"/>
          <w:bCs w:val="0"/>
          <w:sz w:val="32"/>
          <w:szCs w:val="32"/>
          <w:lang w:val="en-US" w:eastAsia="zh-CN"/>
        </w:rPr>
      </w:pPr>
      <w:r>
        <w:rPr>
          <w:rFonts w:hint="default" w:ascii="仿宋_GB2312" w:eastAsia="仿宋_GB2312"/>
          <w:b w:val="0"/>
          <w:bCs w:val="0"/>
          <w:sz w:val="32"/>
          <w:szCs w:val="32"/>
          <w:lang w:val="en-US" w:eastAsia="zh-CN"/>
        </w:rPr>
        <w:t>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w:t>
      </w:r>
      <w:r>
        <w:rPr>
          <w:rFonts w:hint="eastAsia" w:ascii="仿宋_GB2312" w:eastAsia="仿宋_GB2312"/>
          <w:b w:val="0"/>
          <w:bCs w:val="0"/>
          <w:sz w:val="32"/>
          <w:szCs w:val="32"/>
          <w:lang w:val="en-US" w:eastAsia="zh-CN"/>
        </w:rPr>
        <w:t>项目</w:t>
      </w:r>
      <w:r>
        <w:rPr>
          <w:rFonts w:hint="default" w:ascii="仿宋_GB2312" w:eastAsia="仿宋_GB2312"/>
          <w:b w:val="0"/>
          <w:bCs w:val="0"/>
          <w:sz w:val="32"/>
          <w:szCs w:val="32"/>
          <w:lang w:val="en-US" w:eastAsia="zh-CN"/>
        </w:rPr>
        <w:t>支出绩效评价工作在上一年度的经验基础上，本年度较上年度从组织、实施等方面都有所提高。同时，通过绩效自评工作对于我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的资金规范管理、资金使用效率、提高资金使用效益以及部门绩效目标的实现都有很大的促进作用。但目前我</w:t>
      </w:r>
      <w:r>
        <w:rPr>
          <w:rFonts w:hint="eastAsia" w:ascii="仿宋_GB2312" w:eastAsia="仿宋_GB2312"/>
          <w:b w:val="0"/>
          <w:bCs w:val="0"/>
          <w:sz w:val="32"/>
          <w:szCs w:val="32"/>
          <w:lang w:val="en-US" w:eastAsia="zh-CN"/>
        </w:rPr>
        <w:t>单位</w:t>
      </w:r>
      <w:r>
        <w:rPr>
          <w:rFonts w:hint="default" w:ascii="仿宋_GB2312" w:eastAsia="仿宋_GB2312"/>
          <w:b w:val="0"/>
          <w:bCs w:val="0"/>
          <w:sz w:val="32"/>
          <w:szCs w:val="32"/>
          <w:lang w:val="en-US" w:eastAsia="zh-CN"/>
        </w:rPr>
        <w:t>的</w:t>
      </w:r>
      <w:r>
        <w:rPr>
          <w:rFonts w:hint="eastAsia" w:ascii="仿宋_GB2312" w:eastAsia="仿宋_GB2312"/>
          <w:b w:val="0"/>
          <w:bCs w:val="0"/>
          <w:sz w:val="32"/>
          <w:szCs w:val="32"/>
          <w:lang w:val="en-US" w:eastAsia="zh-CN"/>
        </w:rPr>
        <w:t>项目</w:t>
      </w:r>
      <w:r>
        <w:rPr>
          <w:rFonts w:hint="default" w:ascii="仿宋_GB2312" w:eastAsia="仿宋_GB2312"/>
          <w:b w:val="0"/>
          <w:bCs w:val="0"/>
          <w:sz w:val="32"/>
          <w:szCs w:val="32"/>
          <w:lang w:val="en-US" w:eastAsia="zh-CN"/>
        </w:rPr>
        <w:t>支出绩效自评工作仍有一些需要进一步完善、提高的地方</w:t>
      </w:r>
      <w:r>
        <w:rPr>
          <w:rFonts w:hint="eastAsia" w:ascii="仿宋_GB2312" w:eastAsia="仿宋_GB2312"/>
          <w:b w:val="0"/>
          <w:bCs w:val="0"/>
          <w:sz w:val="32"/>
          <w:szCs w:val="32"/>
          <w:lang w:val="en-US" w:eastAsia="zh-CN"/>
        </w:rPr>
        <w:t>。</w:t>
      </w:r>
    </w:p>
    <w:p w14:paraId="588E7612">
      <w:pPr>
        <w:numPr>
          <w:ilvl w:val="0"/>
          <w:numId w:val="3"/>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rPr>
        <w:t>评价工作组人员名单及签字</w:t>
      </w:r>
    </w:p>
    <w:p w14:paraId="2668F4E4">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冯彦军</w:t>
      </w:r>
      <w:r>
        <w:rPr>
          <w:rFonts w:hint="eastAsia" w:ascii="仿宋_GB2312" w:eastAsia="仿宋_GB2312"/>
          <w:sz w:val="32"/>
          <w:szCs w:val="32"/>
          <w:lang w:val="en-US" w:eastAsia="zh-CN"/>
        </w:rPr>
        <w:t xml:space="preserve">  石家庄市鹿泉区卫生健康监督执法所 所长</w:t>
      </w:r>
    </w:p>
    <w:p w14:paraId="3D7AE420">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王拥斌</w:t>
      </w:r>
      <w:r>
        <w:rPr>
          <w:rFonts w:hint="eastAsia" w:ascii="仿宋_GB2312" w:eastAsia="仿宋_GB2312"/>
          <w:sz w:val="32"/>
          <w:szCs w:val="32"/>
          <w:lang w:val="en-US" w:eastAsia="zh-CN"/>
        </w:rPr>
        <w:t xml:space="preserve">  石家庄市鹿泉区卫生健康监督执法所 副所长</w:t>
      </w:r>
    </w:p>
    <w:p w14:paraId="62007CA9">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高斌</w:t>
      </w:r>
      <w:r>
        <w:rPr>
          <w:rFonts w:hint="eastAsia" w:ascii="仿宋_GB2312" w:eastAsia="仿宋_GB2312"/>
          <w:sz w:val="32"/>
          <w:szCs w:val="32"/>
          <w:lang w:val="en-US" w:eastAsia="zh-CN"/>
        </w:rPr>
        <w:t xml:space="preserve"> 石家庄市鹿泉区卫生健康监督执法所  副所长</w:t>
      </w:r>
    </w:p>
    <w:p w14:paraId="302F850F">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崔永伟</w:t>
      </w:r>
      <w:r>
        <w:rPr>
          <w:rFonts w:hint="eastAsia" w:ascii="仿宋_GB2312" w:eastAsia="仿宋_GB2312"/>
          <w:sz w:val="32"/>
          <w:szCs w:val="32"/>
          <w:lang w:val="en-US" w:eastAsia="zh-CN"/>
        </w:rPr>
        <w:t xml:space="preserve">  石家庄市鹿泉区卫生健康监督执法所 副所长</w:t>
      </w:r>
    </w:p>
    <w:p w14:paraId="1690A16D">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董贺鹏</w:t>
      </w:r>
      <w:r>
        <w:rPr>
          <w:rFonts w:hint="eastAsia" w:ascii="仿宋_GB2312" w:eastAsia="仿宋_GB2312"/>
          <w:sz w:val="32"/>
          <w:szCs w:val="32"/>
          <w:lang w:val="en-US" w:eastAsia="zh-CN"/>
        </w:rPr>
        <w:t xml:space="preserve"> 石家庄市鹿泉区卫生健康监督执法所 办公室主任</w:t>
      </w:r>
    </w:p>
    <w:p w14:paraId="20FC0371">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eastAsia="zh-CN"/>
        </w:rPr>
        <w:t>陈荣花</w:t>
      </w:r>
      <w:r>
        <w:rPr>
          <w:rFonts w:hint="eastAsia" w:ascii="仿宋_GB2312" w:eastAsia="仿宋_GB2312"/>
          <w:sz w:val="32"/>
          <w:szCs w:val="32"/>
          <w:lang w:val="en-US" w:eastAsia="zh-CN"/>
        </w:rPr>
        <w:t xml:space="preserve">  石家庄市鹿泉区卫生健康监督执法所 财务科科长</w:t>
      </w:r>
    </w:p>
    <w:p w14:paraId="13A567A7">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2CA1FEB0">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709197E4">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141CFF69">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4007D6CC">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296193A3">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14:paraId="7AB39087">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14:paraId="7B39FD4C">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3"/>
        <w:tblW w:w="85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83"/>
        <w:gridCol w:w="506"/>
        <w:gridCol w:w="533"/>
        <w:gridCol w:w="2037"/>
        <w:gridCol w:w="3271"/>
        <w:gridCol w:w="846"/>
        <w:gridCol w:w="842"/>
      </w:tblGrid>
      <w:tr w14:paraId="4B972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48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237E0EF">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50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207909E">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6714AAF">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8EBE9AD">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5A6B2BD">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82B182C">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指标分值标准</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D020358">
            <w:pPr>
              <w:shd w:val="solid" w:color="FFFFFF" w:fill="auto"/>
              <w:kinsoku/>
              <w:autoSpaceDE/>
              <w:autoSpaceDN w:val="0"/>
              <w:jc w:val="center"/>
              <w:textAlignment w:val="center"/>
              <w:rPr>
                <w:rFonts w:hint="eastAsia"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指标分值</w:t>
            </w:r>
          </w:p>
        </w:tc>
      </w:tr>
      <w:tr w14:paraId="15F3C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483"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1B4308AC">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5093B575">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3F96C6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6CFEA85">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5721AE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BF9174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1489F45">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76F80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77C8433">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653B0480">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4E85EE4">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F28C99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53C51D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C859FB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AAA3F83">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64579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1E0403A">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6579791">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6099419">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B133EC0">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DA867DF">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0CE8620">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18D0CB8">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01C6B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483"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075DA2D">
            <w:pPr>
              <w:rPr>
                <w:rFonts w:hint="default"/>
                <w:sz w:val="22"/>
              </w:rPr>
            </w:pP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04B22393">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1495214">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D77B52A">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E385DB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5428856">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DDEC6BB">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199C3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483"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14:paraId="3B1B92B5">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8C63D1E">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20E1F28">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817716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C37586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4503F8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128E588">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3A1D4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483"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14:paraId="04EE5AD7">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14:paraId="6A0F3F86">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50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414205B8">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4BF765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48C2900">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E53E011">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8042523">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B4BEC4D">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48B03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787BC8BE">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5ED07012">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A05FF13">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F53E904">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D21AF6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82EBB9F">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8AECE8F">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76324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27DA5E0E">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2EAAE691">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C420B44">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64E174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4BC8CC9">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63980DE">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526D1FF">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11FCF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775A753F">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50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068EE1C9">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5BEDEF7">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D91BD2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FE6B01A">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351C3B4">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1687C4A">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1D329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28FB59D9">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072A87E0">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BBC718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590D83E">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4880BCA">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55EF320">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B693837">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5805C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483"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5AB8A65F">
            <w:pPr>
              <w:rPr>
                <w:rFonts w:hint="default"/>
                <w:sz w:val="22"/>
              </w:rPr>
            </w:pPr>
          </w:p>
        </w:tc>
        <w:tc>
          <w:tcPr>
            <w:tcW w:w="50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77B58206">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9404452">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35FF1B3">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B25CD89">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A266D9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B732F49">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r>
      <w:tr w14:paraId="594CA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483"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7F83132A">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27D3414F">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2956C5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3263D35">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9EA0BAE">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26F9760">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FA667D9">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14:paraId="4608D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22537696">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5398706">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0BEA4C3">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0B6844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F485F99">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13CF4D1">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529A7A5">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14:paraId="15BB5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5E405256">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B4242DC">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4B8A4C8">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F861588">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3FC294A">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196669A">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2F63041">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14:paraId="1B957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17EBDB2A">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7E9847A1">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A7CB0ED">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53DB60E">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66CA5E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69CD5B2">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1AB3696">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4</w:t>
            </w:r>
          </w:p>
        </w:tc>
      </w:tr>
      <w:tr w14:paraId="01FC5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483"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08F580B4">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50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5B5A0B8A">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49CB5D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48CAE48">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271"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4575096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877EEC2">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F04F372">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p>
        </w:tc>
      </w:tr>
      <w:tr w14:paraId="4CDE5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69F150F1">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8F364D6">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07AFAD8">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B4BDDBF">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63ABDE34">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43EAA6A">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2E1D4D5">
            <w:pPr>
              <w:kinsoku/>
              <w:autoSpaceDE/>
              <w:autoSpaceDN w:val="0"/>
              <w:textAlignment w:val="auto"/>
              <w:rPr>
                <w:rFonts w:hint="eastAsia"/>
                <w:snapToGrid/>
                <w:sz w:val="22"/>
                <w:lang w:val="en-US" w:eastAsia="zh-CN"/>
              </w:rPr>
            </w:pPr>
            <w:r>
              <w:rPr>
                <w:rFonts w:hint="eastAsia"/>
                <w:snapToGrid/>
                <w:sz w:val="22"/>
                <w:lang w:val="en-US" w:eastAsia="zh-CN"/>
              </w:rPr>
              <w:t>5</w:t>
            </w:r>
          </w:p>
        </w:tc>
      </w:tr>
      <w:tr w14:paraId="6CEB5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092E4FF9">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36C7C94">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94DA2EF">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C4B15A0">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EE827D0">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FC6DBEC">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4A2F0C2">
            <w:pPr>
              <w:kinsoku/>
              <w:autoSpaceDE/>
              <w:autoSpaceDN w:val="0"/>
              <w:textAlignment w:val="auto"/>
              <w:rPr>
                <w:rFonts w:hint="default"/>
                <w:snapToGrid/>
                <w:sz w:val="22"/>
                <w:lang w:eastAsia="zh-CN"/>
              </w:rPr>
            </w:pPr>
          </w:p>
        </w:tc>
      </w:tr>
      <w:tr w14:paraId="1794C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0F0F92AC">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7A25C62">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7D7CF9C">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C5568AF">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271"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1B295F6">
            <w:pPr>
              <w:kinsoku/>
              <w:autoSpaceDE/>
              <w:autoSpaceDN w:val="0"/>
              <w:textAlignment w:val="auto"/>
              <w:rPr>
                <w:rFonts w:hint="default"/>
                <w:snapToGrid/>
                <w:sz w:val="22"/>
                <w:lang w:eastAsia="zh-CN"/>
              </w:rPr>
            </w:pP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9AC369E">
            <w:pPr>
              <w:kinsoku/>
              <w:autoSpaceDE/>
              <w:autoSpaceDN w:val="0"/>
              <w:textAlignment w:val="auto"/>
              <w:rPr>
                <w:rFonts w:hint="default"/>
                <w:snapToGrid/>
                <w:sz w:val="22"/>
                <w:lang w:val="en-US" w:eastAsia="zh-CN"/>
              </w:rPr>
            </w:pPr>
            <w:r>
              <w:rPr>
                <w:rFonts w:hint="eastAsia"/>
                <w:snapToGrid/>
                <w:sz w:val="22"/>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068A235">
            <w:pPr>
              <w:kinsoku/>
              <w:autoSpaceDE/>
              <w:autoSpaceDN w:val="0"/>
              <w:textAlignment w:val="auto"/>
              <w:rPr>
                <w:rFonts w:hint="default"/>
                <w:snapToGrid/>
                <w:sz w:val="22"/>
                <w:lang w:val="en-US" w:eastAsia="zh-CN"/>
              </w:rPr>
            </w:pPr>
            <w:r>
              <w:rPr>
                <w:rFonts w:hint="eastAsia"/>
                <w:snapToGrid/>
                <w:sz w:val="22"/>
                <w:lang w:val="en-US" w:eastAsia="zh-CN"/>
              </w:rPr>
              <w:t>4</w:t>
            </w:r>
          </w:p>
        </w:tc>
      </w:tr>
      <w:tr w14:paraId="62D33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483"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5600FD23">
            <w:pPr>
              <w:rPr>
                <w:rFonts w:hint="default"/>
                <w:sz w:val="22"/>
              </w:rPr>
            </w:pPr>
          </w:p>
        </w:tc>
        <w:tc>
          <w:tcPr>
            <w:tcW w:w="50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520FA20">
            <w:pPr>
              <w:rPr>
                <w:rFonts w:hint="default"/>
                <w:sz w:val="22"/>
              </w:rPr>
            </w:pPr>
          </w:p>
        </w:tc>
        <w:tc>
          <w:tcPr>
            <w:tcW w:w="533"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598AF6C">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037"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8242BC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271"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DB68A28">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c>
          <w:tcPr>
            <w:tcW w:w="846"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516AAB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5</w:t>
            </w:r>
          </w:p>
        </w:tc>
        <w:tc>
          <w:tcPr>
            <w:tcW w:w="8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21CEB8F">
            <w:pPr>
              <w:shd w:val="solid" w:color="FFFFFF" w:fill="auto"/>
              <w:kinsoku/>
              <w:autoSpaceDE/>
              <w:autoSpaceDN w:val="0"/>
              <w:jc w:val="left"/>
              <w:textAlignment w:val="center"/>
              <w:rPr>
                <w:rFonts w:hint="eastAsia" w:ascii="楷体_GB2312" w:hAnsi="楷体_GB2312" w:eastAsia="楷体_GB2312"/>
                <w:b w:val="0"/>
                <w:i w:val="0"/>
                <w:snapToGrid/>
                <w:color w:val="000000"/>
                <w:sz w:val="22"/>
                <w:u w:val="none"/>
                <w:shd w:val="clear" w:color="auto" w:fill="FFFFFF"/>
                <w:lang w:val="en-US" w:eastAsia="zh-CN"/>
              </w:rPr>
            </w:pPr>
            <w:r>
              <w:rPr>
                <w:rFonts w:hint="eastAsia" w:ascii="楷体_GB2312" w:hAnsi="楷体_GB2312" w:eastAsia="楷体_GB2312"/>
                <w:b w:val="0"/>
                <w:i w:val="0"/>
                <w:snapToGrid/>
                <w:color w:val="000000"/>
                <w:sz w:val="22"/>
                <w:u w:val="none"/>
                <w:shd w:val="clear" w:color="auto" w:fill="FFFFFF"/>
                <w:lang w:val="en-US" w:eastAsia="zh-CN"/>
              </w:rPr>
              <w:t>3</w:t>
            </w:r>
          </w:p>
        </w:tc>
      </w:tr>
    </w:tbl>
    <w:p w14:paraId="30DD8F9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8475E8"/>
    <w:multiLevelType w:val="singleLevel"/>
    <w:tmpl w:val="928475E8"/>
    <w:lvl w:ilvl="0" w:tentative="0">
      <w:start w:val="2"/>
      <w:numFmt w:val="chineseCounting"/>
      <w:suff w:val="nothing"/>
      <w:lvlText w:val="（%1）"/>
      <w:lvlJc w:val="left"/>
      <w:pPr>
        <w:ind w:left="481" w:leftChars="0" w:firstLine="0" w:firstLineChars="0"/>
      </w:pPr>
      <w:rPr>
        <w:rFonts w:hint="eastAsia"/>
      </w:rPr>
    </w:lvl>
  </w:abstractNum>
  <w:abstractNum w:abstractNumId="1">
    <w:nsid w:val="C6EA14F5"/>
    <w:multiLevelType w:val="singleLevel"/>
    <w:tmpl w:val="C6EA14F5"/>
    <w:lvl w:ilvl="0" w:tentative="0">
      <w:start w:val="2"/>
      <w:numFmt w:val="decimal"/>
      <w:lvlText w:val="%1."/>
      <w:lvlJc w:val="left"/>
      <w:pPr>
        <w:tabs>
          <w:tab w:val="left" w:pos="312"/>
        </w:tabs>
        <w:ind w:left="800" w:leftChars="0" w:firstLine="0" w:firstLineChars="0"/>
      </w:pPr>
    </w:lvl>
  </w:abstractNum>
  <w:abstractNum w:abstractNumId="2">
    <w:nsid w:val="4D68080C"/>
    <w:multiLevelType w:val="singleLevel"/>
    <w:tmpl w:val="4D68080C"/>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NkNjJjMjk0OGI0NWIyM2UyZWQwYjI2NzY4NjliYTIifQ=="/>
  </w:docVars>
  <w:rsids>
    <w:rsidRoot w:val="0B5B3BFD"/>
    <w:rsid w:val="00866B13"/>
    <w:rsid w:val="0B5B3BFD"/>
    <w:rsid w:val="0E1109A0"/>
    <w:rsid w:val="12DF4618"/>
    <w:rsid w:val="19F93624"/>
    <w:rsid w:val="1F375059"/>
    <w:rsid w:val="239E161F"/>
    <w:rsid w:val="35FF1F62"/>
    <w:rsid w:val="4B344486"/>
    <w:rsid w:val="54AB1FE0"/>
    <w:rsid w:val="5CB5410D"/>
    <w:rsid w:val="5DDB7B67"/>
    <w:rsid w:val="615E381A"/>
    <w:rsid w:val="687240CD"/>
    <w:rsid w:val="6A8E7ACC"/>
    <w:rsid w:val="6B326FFD"/>
    <w:rsid w:val="709A50D5"/>
    <w:rsid w:val="75DB5BB4"/>
    <w:rsid w:val="7B695776"/>
    <w:rsid w:val="AF6D1F8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1</TotalTime>
  <ScaleCrop>false</ScaleCrop>
  <LinksUpToDate>false</LinksUpToDate>
  <CharactersWithSpaces>0</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2020-01-03T11:15:00Z</dcterms:created>
  <dc:creator>Administrator</dc:creator>
  <cp:lastModifiedBy>uos</cp:lastModifiedBy>
  <dcterms:modified xsi:type="dcterms:W3CDTF">2024-12-18T09:59:40Z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59E36AAEA2E9F5318C2C6267EF43A20B_42</vt:lpwstr>
  </property>
</Properties>
</file>