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hint="eastAsia" w:asciiTheme="majorEastAsia" w:hAnsiTheme="majorEastAsia" w:eastAsiaTheme="majorEastAsia" w:cstheme="majorEastAsia"/>
          <w:b/>
          <w:bCs/>
          <w:sz w:val="36"/>
          <w:szCs w:val="36"/>
        </w:rPr>
      </w:pPr>
      <w:r>
        <w:rPr>
          <w:rFonts w:hint="eastAsia" w:asciiTheme="majorEastAsia" w:hAnsiTheme="majorEastAsia" w:eastAsiaTheme="majorEastAsia" w:cstheme="majorEastAsia"/>
          <w:b/>
          <w:bCs/>
          <w:sz w:val="36"/>
          <w:szCs w:val="36"/>
        </w:rPr>
        <w:t>鹿泉区供销合作总社</w:t>
      </w:r>
    </w:p>
    <w:p>
      <w:pPr>
        <w:spacing w:line="600" w:lineRule="exact"/>
        <w:jc w:val="center"/>
        <w:rPr>
          <w:rFonts w:ascii="华文楷体" w:eastAsia="华文楷体"/>
          <w:sz w:val="32"/>
          <w:szCs w:val="32"/>
        </w:rPr>
      </w:pPr>
      <w:r>
        <w:rPr>
          <w:rFonts w:hint="eastAsia" w:asciiTheme="majorEastAsia" w:hAnsiTheme="majorEastAsia" w:eastAsiaTheme="majorEastAsia" w:cstheme="majorEastAsia"/>
          <w:b/>
          <w:bCs/>
          <w:sz w:val="36"/>
          <w:szCs w:val="36"/>
        </w:rPr>
        <w:t>农村产权交易中心业务及办公费</w:t>
      </w:r>
      <w:r>
        <w:rPr>
          <w:rFonts w:hint="eastAsia" w:ascii="宋体"/>
          <w:b/>
          <w:bCs/>
          <w:sz w:val="36"/>
          <w:szCs w:val="32"/>
        </w:rPr>
        <w:t>绩效评价报告</w:t>
      </w:r>
    </w:p>
    <w:p>
      <w:pPr>
        <w:spacing w:line="600" w:lineRule="exact"/>
        <w:jc w:val="center"/>
        <w:rPr>
          <w:rFonts w:ascii="华文楷体" w:eastAsia="华文楷体"/>
          <w:sz w:val="32"/>
          <w:szCs w:val="32"/>
        </w:rPr>
      </w:pP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 w:hAnsi="仿宋" w:eastAsia="仿宋" w:cs="黑体"/>
          <w:bCs/>
          <w:sz w:val="32"/>
          <w:szCs w:val="32"/>
        </w:rPr>
        <w:t>农村产权交易中心业务及办公费</w:t>
      </w:r>
      <w:r>
        <w:rPr>
          <w:rFonts w:hint="eastAsia" w:ascii="仿宋_GB2312" w:eastAsia="仿宋_GB2312"/>
          <w:sz w:val="32"/>
          <w:szCs w:val="32"/>
        </w:rPr>
        <w:t>项目实施了绩效评价，形成本评价报告。</w:t>
      </w:r>
    </w:p>
    <w:p>
      <w:pPr>
        <w:adjustRightInd w:val="0"/>
        <w:snapToGrid w:val="0"/>
        <w:spacing w:line="600" w:lineRule="exact"/>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 xml:space="preserve"> 1.项目实施单位及项目立项等基本情况</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600" w:lineRule="exact"/>
        <w:ind w:firstLine="640" w:firstLineChars="200"/>
        <w:rPr>
          <w:rFonts w:ascii="仿宋" w:hAnsi="仿宋" w:eastAsia="仿宋"/>
          <w:sz w:val="32"/>
          <w:szCs w:val="32"/>
        </w:rPr>
      </w:pPr>
      <w:r>
        <w:rPr>
          <w:rFonts w:hint="eastAsia" w:ascii="仿宋" w:hAnsi="仿宋" w:eastAsia="仿宋" w:cs="宋体"/>
          <w:kern w:val="0"/>
          <w:sz w:val="32"/>
          <w:szCs w:val="32"/>
        </w:rPr>
        <w:t>区供销社按照区政府要求，增加林业产权交易平台建设和运营，尽快完善我区农村产权交易中心建设。依托乡镇农经站建设</w:t>
      </w:r>
      <w:r>
        <w:rPr>
          <w:rFonts w:ascii="仿宋" w:hAnsi="仿宋" w:eastAsia="仿宋" w:cs="宋体"/>
          <w:kern w:val="0"/>
          <w:sz w:val="32"/>
          <w:szCs w:val="32"/>
        </w:rPr>
        <w:t>13</w:t>
      </w:r>
      <w:r>
        <w:rPr>
          <w:rFonts w:hint="eastAsia" w:ascii="仿宋" w:hAnsi="仿宋" w:eastAsia="仿宋" w:cs="宋体"/>
          <w:kern w:val="0"/>
          <w:sz w:val="32"/>
          <w:szCs w:val="32"/>
        </w:rPr>
        <w:t>个乡镇区农村产权交易服务站，推进我区农村产权交易中心建设，打造便民服务平台，加强人员的专业培训，提供农村产权供求信息，流转业务办理，产权政策咨询、平台交易咨询等服务，协助办理抵押登记和产权变更等业务，为农民朋友及合作社解决融资难建立新通道。</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 xml:space="preserve"> 2.项目主要实施内容和范围</w:t>
      </w:r>
    </w:p>
    <w:p>
      <w:pPr>
        <w:adjustRightInd w:val="0"/>
        <w:spacing w:line="600" w:lineRule="exact"/>
        <w:ind w:firstLine="640" w:firstLineChars="200"/>
        <w:rPr>
          <w:rFonts w:ascii="仿宋_GB2312" w:eastAsia="仿宋_GB2312"/>
          <w:sz w:val="32"/>
          <w:szCs w:val="32"/>
        </w:rPr>
      </w:pPr>
      <w:r>
        <w:rPr>
          <w:rFonts w:hint="eastAsia" w:ascii="仿宋" w:hAnsi="仿宋" w:eastAsia="仿宋" w:cs="黑体"/>
          <w:sz w:val="32"/>
          <w:szCs w:val="32"/>
        </w:rPr>
        <w:t>根据2019年政府办实事工程要求，按照区委区政府及上级社要求，增加林业产权交易平台，依托乡镇农经站建设13个乡镇区农村产权交易服务站，推进我区农村产权交易中心建设，打造便民服务平台，加强人员的专业培训，提供农村产权供求信息，流转业务办理，产权政策咨询、平台交易咨询等服务，协助办理抵押登记和产权变更等业务，为农民朋友及合作社解决融资难建立新通道。</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3.项目资金投入情况</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项目资金投入20万元，为财政预算资金。</w:t>
      </w:r>
    </w:p>
    <w:p>
      <w:pPr>
        <w:adjustRightInd w:val="0"/>
        <w:snapToGrid w:val="0"/>
        <w:spacing w:line="600" w:lineRule="exact"/>
        <w:ind w:firstLine="640" w:firstLineChars="200"/>
        <w:rPr>
          <w:rFonts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pacing w:line="600" w:lineRule="exact"/>
        <w:ind w:firstLine="640" w:firstLineChars="200"/>
        <w:rPr>
          <w:rFonts w:ascii="仿宋_GB2312" w:eastAsia="仿宋_GB2312"/>
          <w:sz w:val="32"/>
          <w:szCs w:val="32"/>
        </w:rPr>
      </w:pPr>
      <w:r>
        <w:rPr>
          <w:rFonts w:hint="eastAsia" w:ascii="仿宋_GB2312" w:eastAsia="仿宋_GB2312"/>
          <w:sz w:val="32"/>
          <w:szCs w:val="32"/>
        </w:rPr>
        <w:t>项目预期绩效总目标：</w:t>
      </w:r>
      <w:r>
        <w:rPr>
          <w:rFonts w:hint="eastAsia" w:ascii="仿宋" w:hAnsi="仿宋" w:eastAsia="仿宋" w:cs="黑体"/>
          <w:sz w:val="32"/>
          <w:szCs w:val="32"/>
        </w:rPr>
        <w:t>依托乡镇农经站建设13个乡镇区农村产权交易服务站，推进我区农村产权交易中心建设，打造便民服务平台，加强人员的专业培训，提供农村产权供求信息，流转业务办理，产权政策咨询、平台交易咨询等服务，协助办理抵押登记和产权变更等业务，为农民朋友及合作社解决融资难建立新通道。</w:t>
      </w:r>
    </w:p>
    <w:p>
      <w:pPr>
        <w:adjustRightInd w:val="0"/>
        <w:snapToGrid w:val="0"/>
        <w:spacing w:line="600" w:lineRule="exact"/>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spacing w:line="600" w:lineRule="exact"/>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spacing w:line="600" w:lineRule="exact"/>
        <w:rPr>
          <w:rFonts w:ascii="仿宋_GB2312" w:eastAsia="仿宋_GB2312"/>
          <w:sz w:val="32"/>
          <w:szCs w:val="32"/>
        </w:rPr>
      </w:pPr>
      <w:r>
        <w:rPr>
          <w:rFonts w:hint="eastAsia" w:ascii="仿宋_GB2312" w:eastAsia="仿宋_GB2312"/>
          <w:sz w:val="32"/>
          <w:szCs w:val="32"/>
        </w:rPr>
        <w:t xml:space="preserve">    合理编制绩效目标，结合区供销社2019年工作计划，与相关业务科室负责人进行探讨、研究、论证的基础上，制定了符合实际、可量化、可考评的年度目标，资金覆盖率和项目覆盖率符合年度预算布置要求。建立项目责任制，成立预算项目绩效管理工作领导小组，区供销社主任为组长，各科室负责人为成员，负责具体项目实施。加强项目运行管理，健全项目管理制，总体任务分解，项目质量可控，有部署、有检查、有考核，落实责任，有半年分析报告。开展绩效动态监控，及时收集汇总季度目标完成情况，发现偏差，及时反馈，采取有效措施，重点跟踪、及时纠偏，阶段性任务能够按计划完成，全年任务基本能够按序时进度执行，保证了年度目标任务按时超额完成。</w:t>
      </w:r>
    </w:p>
    <w:p>
      <w:pPr>
        <w:spacing w:line="600" w:lineRule="exact"/>
        <w:rPr>
          <w:rFonts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pStyle w:val="2"/>
        <w:widowControl/>
        <w:spacing w:before="76" w:beforeAutospacing="0" w:after="76" w:afterAutospacing="0" w:line="600" w:lineRule="exact"/>
        <w:ind w:firstLine="640" w:firstLineChars="200"/>
        <w:rPr>
          <w:rFonts w:ascii="仿宋_GB2312" w:eastAsia="仿宋_GB2312"/>
          <w:sz w:val="32"/>
          <w:szCs w:val="32"/>
        </w:rPr>
      </w:pPr>
      <w:r>
        <w:rPr>
          <w:rFonts w:hint="eastAsia" w:ascii="仿宋" w:hAnsi="仿宋" w:eastAsia="仿宋" w:cs="宋体"/>
          <w:sz w:val="32"/>
          <w:szCs w:val="32"/>
          <w:shd w:val="clear" w:color="auto" w:fill="FFFFFF"/>
        </w:rPr>
        <w:t>本项目具有明确的目标，项目实施过程中严格按照区有关项目管理和经费管理规定执行，合理控制成本、使用资金。明确项目执行计划、考核指标等事项，严格按照相关的管理制度和办法，组织人力物力完成项目各阶段的任务。</w:t>
      </w:r>
      <w:r>
        <w:rPr>
          <w:rFonts w:hint="eastAsia" w:ascii="仿宋" w:hAnsi="仿宋" w:eastAsia="仿宋"/>
          <w:sz w:val="32"/>
          <w:szCs w:val="32"/>
        </w:rPr>
        <w:t>根据《石</w:t>
      </w:r>
      <w:r>
        <w:rPr>
          <w:rFonts w:hint="eastAsia" w:ascii="仿宋_GB2312" w:eastAsia="仿宋_GB2312"/>
          <w:sz w:val="32"/>
          <w:szCs w:val="32"/>
        </w:rPr>
        <w:t>家庄市鹿泉区区级部门预算绩效管理办法》，本次评价主要包括前期准备、组织实施、分析评价、撰写评价报告、归集档案五个阶段。</w:t>
      </w:r>
    </w:p>
    <w:p>
      <w:pPr>
        <w:pStyle w:val="2"/>
        <w:widowControl/>
        <w:spacing w:before="76" w:beforeAutospacing="0" w:after="76" w:afterAutospacing="0" w:line="600" w:lineRule="exact"/>
        <w:ind w:firstLine="640" w:firstLineChars="200"/>
        <w:rPr>
          <w:rFonts w:ascii="楷体_GB2312" w:hAnsi="楷体_GB2312" w:eastAsia="楷体_GB2312" w:cs="楷体_GB2312"/>
          <w:b/>
          <w:bCs/>
          <w:sz w:val="32"/>
          <w:szCs w:val="32"/>
        </w:rPr>
      </w:pPr>
      <w:r>
        <w:rPr>
          <w:rFonts w:hint="eastAsia" w:ascii="仿宋_GB2312" w:eastAsia="仿宋_GB2312"/>
          <w:sz w:val="32"/>
          <w:szCs w:val="32"/>
        </w:rPr>
        <w:t>一是成立评价工作组，开展前期调研，明确项目绩效目标，设计绩效评价指标体系，确定绩效评价方法和评价范围，制定评价实施方案。二是组织实施，明确评价任务、对象、实施机构、时间和工作安排、评价内容，需项目业务科室提供的资料等。三是建立项目工作组，提高工作效率，核查、分析、核实资料的真实性、完整性、有效性。四是根据评价方案确定评价范围，听取情况介绍、座谈会，实地勘察、核查资料，形成现场绩效评价结果。五是按照专项资金使用和分析，形成绩效评价最终结果。</w:t>
      </w:r>
    </w:p>
    <w:p>
      <w:pPr>
        <w:spacing w:line="600" w:lineRule="exact"/>
        <w:rPr>
          <w:rFonts w:ascii="仿宋_GB2312" w:eastAsia="仿宋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在开展预算绩效评价工作时，针对具体绩效评价对象的特点，设计具体的绩效评价指标体系。</w:t>
      </w:r>
      <w:r>
        <w:rPr>
          <w:rFonts w:hint="eastAsia" w:ascii="仿宋" w:hAnsi="仿宋" w:eastAsia="仿宋" w:cs="宋体"/>
          <w:kern w:val="0"/>
          <w:sz w:val="32"/>
          <w:szCs w:val="32"/>
        </w:rPr>
        <w:t>参加培训的人次600人次，评价标准优；通过备案的流转土地总数量1000亩，评价标准优；当年建立使用维护产权交易软件的数量1个，评价标准优；全区建设农村产权交易服务站总个数13个，评价标准优；林业产权交易平台建设总个数1个，评价标准优；农村产权交易备案总数量10个，评价标准优；服务对象调查中满意和较满意的公众人数占全部调查人数的比例98%，评价标准优。</w:t>
      </w:r>
    </w:p>
    <w:p>
      <w:pPr>
        <w:spacing w:line="600" w:lineRule="exact"/>
        <w:rPr>
          <w:rFonts w:ascii="黑体" w:hAnsi="黑体" w:eastAsia="黑体" w:cs="黑体"/>
          <w:b/>
          <w:bCs/>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pPr>
        <w:spacing w:line="600" w:lineRule="exact"/>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1.</w:t>
      </w:r>
      <w:r>
        <w:rPr>
          <w:rFonts w:ascii="仿宋_GB2312" w:eastAsia="仿宋_GB2312"/>
          <w:sz w:val="32"/>
          <w:szCs w:val="32"/>
        </w:rPr>
        <w:t>项目</w:t>
      </w:r>
      <w:r>
        <w:rPr>
          <w:rFonts w:hint="eastAsia" w:ascii="仿宋_GB2312" w:eastAsia="仿宋_GB2312"/>
          <w:sz w:val="32"/>
          <w:szCs w:val="32"/>
        </w:rPr>
        <w:t>立项情况分析。项目</w:t>
      </w:r>
      <w:r>
        <w:rPr>
          <w:rFonts w:ascii="仿宋_GB2312" w:eastAsia="仿宋_GB2312"/>
          <w:sz w:val="32"/>
          <w:szCs w:val="32"/>
        </w:rPr>
        <w:t>立项规范</w:t>
      </w:r>
      <w:r>
        <w:rPr>
          <w:rFonts w:hint="eastAsia" w:ascii="仿宋_GB2312" w:eastAsia="仿宋_GB2312"/>
          <w:sz w:val="32"/>
          <w:szCs w:val="32"/>
        </w:rPr>
        <w:t>、绩效目标合理和绩效指标明确，较好地完成了项目2019年的预期目标，项目预算资金20万元，实际支出20万元，在确保工作任务没有减少的情况下，预算控制和成本控制方面没有超出预算成本，2019年底项目全面高质量实施完成。根据指标体系评分标准计算分值97分。</w:t>
      </w:r>
    </w:p>
    <w:p>
      <w:pPr>
        <w:pStyle w:val="2"/>
        <w:widowControl/>
        <w:spacing w:before="76" w:beforeAutospacing="0" w:after="76" w:afterAutospacing="0" w:line="600" w:lineRule="exact"/>
        <w:ind w:firstLine="640" w:firstLineChars="200"/>
        <w:rPr>
          <w:rFonts w:ascii="仿宋_GB2312" w:eastAsia="仿宋_GB2312"/>
          <w:sz w:val="32"/>
          <w:szCs w:val="32"/>
        </w:rPr>
      </w:pPr>
      <w:r>
        <w:rPr>
          <w:rFonts w:hint="eastAsia" w:ascii="仿宋_GB2312" w:eastAsia="仿宋_GB2312"/>
          <w:sz w:val="32"/>
          <w:szCs w:val="32"/>
        </w:rPr>
        <w:t>2.资金落实情况分析。项目资金20万元全部来自</w:t>
      </w:r>
      <w:r>
        <w:rPr>
          <w:rFonts w:hint="eastAsia" w:ascii="仿宋" w:hAnsi="仿宋" w:eastAsia="仿宋" w:cs="宋体"/>
          <w:sz w:val="32"/>
          <w:szCs w:val="32"/>
          <w:shd w:val="clear" w:color="auto" w:fill="FFFFFF"/>
        </w:rPr>
        <w:t>财政预算资金，项目资金</w:t>
      </w:r>
      <w:r>
        <w:rPr>
          <w:rFonts w:hint="eastAsia" w:ascii="仿宋_GB2312" w:eastAsia="仿宋_GB2312"/>
          <w:sz w:val="32"/>
          <w:szCs w:val="32"/>
        </w:rPr>
        <w:t>全部到位，到位率100%、到位及时率100%。</w:t>
      </w:r>
      <w:r>
        <w:rPr>
          <w:rFonts w:hint="eastAsia" w:ascii="仿宋" w:hAnsi="仿宋" w:eastAsia="仿宋" w:cs="宋体"/>
          <w:sz w:val="32"/>
          <w:szCs w:val="32"/>
          <w:shd w:val="clear" w:color="auto" w:fill="FFFFFF"/>
        </w:rPr>
        <w:t>本项目的经费严格按照单位的财务制度和预算支出范围使用，由区财政局国库支付统一支付，按照项目计划安排和实际工作情况开支，做到了专款专用。</w:t>
      </w:r>
      <w:r>
        <w:rPr>
          <w:rFonts w:hint="eastAsia" w:ascii="仿宋_GB2312" w:eastAsia="仿宋_GB2312"/>
          <w:sz w:val="32"/>
          <w:szCs w:val="32"/>
        </w:rPr>
        <w:t>根据指标体系评分标准计算分值100分。</w:t>
      </w:r>
    </w:p>
    <w:p>
      <w:pPr>
        <w:spacing w:line="600" w:lineRule="exact"/>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pStyle w:val="2"/>
        <w:widowControl/>
        <w:spacing w:before="76" w:beforeAutospacing="0" w:after="76" w:afterAutospacing="0" w:line="600" w:lineRule="exact"/>
        <w:ind w:firstLine="640" w:firstLineChars="200"/>
        <w:rPr>
          <w:rFonts w:ascii="仿宋_GB2312" w:eastAsia="仿宋_GB2312"/>
          <w:sz w:val="32"/>
          <w:szCs w:val="32"/>
        </w:rPr>
      </w:pPr>
      <w:r>
        <w:rPr>
          <w:rFonts w:hint="eastAsia" w:ascii="仿宋_GB2312" w:eastAsia="仿宋_GB2312"/>
          <w:sz w:val="32"/>
          <w:szCs w:val="32"/>
        </w:rPr>
        <w:t>1.业务管理情况分析。项目管理制度健全、制度执行有效和项目质量可控，依法、依规、公正、合理实行评审原则，</w:t>
      </w:r>
      <w:r>
        <w:rPr>
          <w:rFonts w:hint="eastAsia" w:ascii="仿宋" w:hAnsi="仿宋" w:eastAsia="仿宋" w:cs="宋体"/>
          <w:sz w:val="32"/>
          <w:szCs w:val="32"/>
          <w:shd w:val="clear" w:color="auto" w:fill="FFFFFF"/>
        </w:rPr>
        <w:t>科学组织项目实施过程各阶段的工作，合理安排建设资金，保证项目按计划建成，发挥效益，项目各方执行相关行业法律法规和规范要求，对项目建设质量实施控制，项目实施过程中严格按照省、市、区有关项目管理和经费管理规定执行，合理控制成本、使用资金。明确项目执行计划、考核指标等事项，严格按照相关的管理制度和办法，组织人力物力完成项目各阶段的任务。按要求完成了该项目的预算编制及预算评审等工作。定期报送本项目的执行情况，严格项目成本（预算）控制，履行项目成本（预算）节约，严格控制项目预算，严把项目支出进度关，未出现超进度拨付情况。</w:t>
      </w:r>
      <w:r>
        <w:rPr>
          <w:rFonts w:hint="eastAsia" w:ascii="仿宋_GB2312" w:eastAsia="仿宋_GB2312"/>
          <w:sz w:val="32"/>
          <w:szCs w:val="32"/>
        </w:rPr>
        <w:t>根据指标体系评分标准计算分值95分。</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2.财务管理。财务管理制度健全、资金使用合规和财务监控有效，实行专户管理、专账核算，按进度控制项目经费的支出，严格项目经费使用支出实行领导审批制度，由区财政局集中支付中心人员审核后国库直接支付，确保了项目资金的专款专用，安全高效。根据指标体系评分标准计算分值97分。</w:t>
      </w:r>
    </w:p>
    <w:p>
      <w:pPr>
        <w:spacing w:line="600" w:lineRule="exact"/>
        <w:ind w:firstLine="640" w:firstLineChars="200"/>
        <w:rPr>
          <w:rFonts w:ascii="仿宋_GB2312" w:eastAsia="仿宋_GB2312"/>
          <w:b/>
          <w:bCs/>
          <w:sz w:val="32"/>
          <w:szCs w:val="32"/>
        </w:rPr>
      </w:pPr>
      <w:r>
        <w:rPr>
          <w:rFonts w:hint="eastAsia" w:ascii="楷体_GB2312" w:hAnsi="楷体_GB2312" w:eastAsia="楷体_GB2312" w:cs="楷体_GB2312"/>
          <w:sz w:val="32"/>
          <w:szCs w:val="32"/>
        </w:rPr>
        <w:t>（三）项目产出</w:t>
      </w:r>
    </w:p>
    <w:p>
      <w:pPr>
        <w:pStyle w:val="2"/>
        <w:widowControl/>
        <w:spacing w:before="76" w:beforeAutospacing="0" w:after="76" w:afterAutospacing="0" w:line="600" w:lineRule="exact"/>
        <w:ind w:firstLine="640" w:firstLineChars="200"/>
        <w:rPr>
          <w:rFonts w:ascii="仿宋_GB2312" w:eastAsia="仿宋_GB2312"/>
          <w:sz w:val="32"/>
          <w:szCs w:val="32"/>
        </w:rPr>
      </w:pPr>
      <w:r>
        <w:rPr>
          <w:rFonts w:hint="eastAsia" w:ascii="仿宋_GB2312" w:eastAsia="仿宋_GB2312"/>
          <w:sz w:val="32"/>
          <w:szCs w:val="32"/>
        </w:rPr>
        <w:t>项目的实际完成率100%、完成及时率100%，</w:t>
      </w:r>
      <w:r>
        <w:rPr>
          <w:rFonts w:hint="eastAsia" w:ascii="仿宋" w:hAnsi="仿宋" w:eastAsia="仿宋" w:cs="宋体"/>
          <w:sz w:val="32"/>
          <w:szCs w:val="32"/>
          <w:shd w:val="clear" w:color="auto" w:fill="FFFFFF"/>
        </w:rPr>
        <w:t>本项目按时组织了前期各项工作，前期准备工作完成质量良好。项目进度100%完成，项目各方执行相关行业法律法规和规范要求，对项目建设质量实施控制，各分部分项完成质量良好。项目建成后，</w:t>
      </w:r>
      <w:r>
        <w:rPr>
          <w:rFonts w:hint="eastAsia" w:ascii="仿宋" w:hAnsi="仿宋" w:eastAsia="仿宋" w:cs="宋体"/>
          <w:sz w:val="32"/>
          <w:szCs w:val="32"/>
        </w:rPr>
        <w:t>推进我区农村产权交易中心建设，</w:t>
      </w:r>
      <w:r>
        <w:rPr>
          <w:rFonts w:hint="eastAsia" w:ascii="仿宋" w:hAnsi="仿宋" w:eastAsia="仿宋" w:cs="宋体"/>
          <w:sz w:val="32"/>
          <w:szCs w:val="32"/>
          <w:shd w:val="clear" w:color="auto" w:fill="FFFFFF"/>
        </w:rPr>
        <w:t>基本达到预期目标。</w:t>
      </w:r>
      <w:r>
        <w:rPr>
          <w:rFonts w:hint="eastAsia" w:ascii="仿宋_GB2312" w:eastAsia="仿宋_GB2312"/>
          <w:sz w:val="32"/>
          <w:szCs w:val="32"/>
        </w:rPr>
        <w:t>根据指标体系评分标准计算分值98分。</w:t>
      </w:r>
    </w:p>
    <w:p>
      <w:pPr>
        <w:spacing w:line="600" w:lineRule="exact"/>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adjustRightInd w:val="0"/>
        <w:spacing w:line="600" w:lineRule="exact"/>
        <w:ind w:firstLine="640" w:firstLineChars="200"/>
        <w:rPr>
          <w:rFonts w:ascii="仿宋_GB2312" w:eastAsia="仿宋_GB2312"/>
          <w:sz w:val="32"/>
          <w:szCs w:val="32"/>
        </w:rPr>
      </w:pPr>
      <w:r>
        <w:rPr>
          <w:rFonts w:hint="eastAsia" w:ascii="仿宋_GB2312" w:eastAsia="仿宋_GB2312"/>
          <w:sz w:val="32"/>
          <w:szCs w:val="32"/>
        </w:rPr>
        <w:t>项目的经济效益、社会效益、生态效益显著，可持续影响和社会公众、服务对象满意度较高，本期项目实施完成后，</w:t>
      </w:r>
      <w:r>
        <w:rPr>
          <w:rFonts w:hint="eastAsia" w:ascii="仿宋" w:hAnsi="仿宋" w:eastAsia="仿宋" w:cs="黑体"/>
          <w:sz w:val="32"/>
          <w:szCs w:val="32"/>
        </w:rPr>
        <w:t>打造了便民服务平台，加强人员的专业培训，提供农村产权供求信息，流转业务办理，产权政策咨询、平台交易咨询等服务，协助办理抵押登记和产权变更等业务，为农民朋友及合作社解决融资难建立新通道。</w:t>
      </w:r>
      <w:r>
        <w:rPr>
          <w:rFonts w:hint="eastAsia" w:ascii="仿宋_GB2312" w:eastAsia="仿宋_GB2312"/>
          <w:sz w:val="32"/>
          <w:szCs w:val="32"/>
        </w:rPr>
        <w:t>各项指标均达到并超过预期效益目标，根据指标体系评分标准计算分值95分。</w:t>
      </w:r>
    </w:p>
    <w:p>
      <w:pPr>
        <w:spacing w:line="600" w:lineRule="exact"/>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根据项目执行情况和项目绩效情况，给出总得分98分，指标体系设定满分100分，得出综合评价结论和项目综合绩效评价等级为优秀。</w:t>
      </w:r>
    </w:p>
    <w:p>
      <w:pPr>
        <w:spacing w:line="600" w:lineRule="exact"/>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spacing w:line="600" w:lineRule="exact"/>
        <w:rPr>
          <w:rFonts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（一）项目存在的主要问题</w:t>
      </w:r>
    </w:p>
    <w:p>
      <w:pPr>
        <w:spacing w:line="600" w:lineRule="exact"/>
        <w:rPr>
          <w:rFonts w:ascii="仿宋" w:hAnsi="仿宋" w:eastAsia="仿宋"/>
          <w:sz w:val="32"/>
          <w:szCs w:val="32"/>
        </w:rPr>
      </w:pPr>
      <w:r>
        <w:rPr>
          <w:rFonts w:hint="eastAsia" w:ascii="楷体_GB2312" w:hAnsi="楷体_GB2312" w:eastAsia="楷体_GB2312"/>
          <w:sz w:val="32"/>
          <w:szCs w:val="32"/>
        </w:rPr>
        <w:t xml:space="preserve">    </w:t>
      </w:r>
      <w:r>
        <w:rPr>
          <w:rFonts w:hint="eastAsia" w:ascii="仿宋" w:hAnsi="仿宋" w:eastAsia="仿宋"/>
          <w:sz w:val="32"/>
          <w:szCs w:val="32"/>
        </w:rPr>
        <w:t>农村产权制度改革完成后，大量农村产权进入市场，产权交易中心平台软件应加快建设，并引进新型技术人才，加强人员技能培训。</w:t>
      </w:r>
    </w:p>
    <w:p>
      <w:pPr>
        <w:spacing w:line="600" w:lineRule="exact"/>
        <w:rPr>
          <w:rFonts w:ascii="楷体_GB2312" w:hAnsi="楷体_GB2312" w:eastAsia="楷体_GB2312"/>
          <w:sz w:val="32"/>
          <w:szCs w:val="32"/>
        </w:rPr>
      </w:pPr>
      <w:r>
        <w:rPr>
          <w:rFonts w:hint="eastAsia" w:ascii="楷体_GB2312" w:hAnsi="楷体_GB2312" w:eastAsia="楷体_GB2312"/>
          <w:sz w:val="32"/>
          <w:szCs w:val="32"/>
        </w:rPr>
        <w:t xml:space="preserve">   （二）针对问题提出具体的改进措施或建议</w:t>
      </w:r>
    </w:p>
    <w:p>
      <w:pPr>
        <w:spacing w:line="600" w:lineRule="exact"/>
        <w:rPr>
          <w:rFonts w:ascii="仿宋" w:hAnsi="仿宋" w:eastAsia="仿宋"/>
          <w:sz w:val="32"/>
          <w:szCs w:val="32"/>
        </w:rPr>
      </w:pPr>
      <w:r>
        <w:rPr>
          <w:rFonts w:hint="eastAsia" w:ascii="楷体_GB2312" w:hAnsi="楷体_GB2312" w:eastAsia="楷体_GB2312"/>
          <w:sz w:val="32"/>
          <w:szCs w:val="32"/>
        </w:rPr>
        <w:t xml:space="preserve">  </w:t>
      </w:r>
      <w:r>
        <w:rPr>
          <w:rFonts w:hint="eastAsia" w:ascii="仿宋" w:hAnsi="仿宋" w:eastAsia="仿宋"/>
          <w:sz w:val="32"/>
          <w:szCs w:val="32"/>
        </w:rPr>
        <w:t xml:space="preserve">  农村产权交易专业性强，应加快人才制度建设，增强人员业务素质。</w:t>
      </w:r>
    </w:p>
    <w:p>
      <w:pPr>
        <w:adjustRightInd w:val="0"/>
        <w:snapToGrid w:val="0"/>
        <w:spacing w:line="600" w:lineRule="exact"/>
        <w:ind w:firstLine="640" w:firstLineChars="200"/>
        <w:rPr>
          <w:rFonts w:ascii="黑体" w:eastAsia="黑体"/>
          <w:sz w:val="32"/>
          <w:szCs w:val="32"/>
        </w:rPr>
      </w:pPr>
      <w:r>
        <w:rPr>
          <w:rFonts w:hint="eastAsia" w:ascii="黑体" w:eastAsia="黑体"/>
          <w:sz w:val="32"/>
          <w:szCs w:val="32"/>
        </w:rPr>
        <w:t>六、评价工作组人员名单及签字</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姓名    工作单位        职务      职称</w:t>
      </w:r>
    </w:p>
    <w:p>
      <w:pPr>
        <w:widowControl/>
        <w:spacing w:line="600" w:lineRule="exact"/>
        <w:jc w:val="left"/>
        <w:rPr>
          <w:rFonts w:ascii="仿宋_GB2312" w:eastAsia="仿宋_GB2312"/>
          <w:sz w:val="32"/>
          <w:szCs w:val="32"/>
        </w:rPr>
      </w:pPr>
      <w:r>
        <w:rPr>
          <w:rFonts w:ascii="仿宋_GB2312" w:eastAsia="仿宋_GB2312"/>
          <w:sz w:val="32"/>
          <w:szCs w:val="32"/>
        </w:rPr>
        <w:br w:type="page"/>
      </w:r>
    </w:p>
    <w:p>
      <w:pPr>
        <w:spacing w:line="600" w:lineRule="exact"/>
        <w:jc w:val="center"/>
        <w:rPr>
          <w:rFonts w:cs="黑体" w:asciiTheme="minorEastAsia" w:hAnsiTheme="minorEastAsia" w:eastAsiaTheme="minorEastAsia"/>
          <w:b/>
          <w:bCs/>
          <w:sz w:val="36"/>
          <w:szCs w:val="36"/>
        </w:rPr>
      </w:pPr>
      <w:r>
        <w:rPr>
          <w:rFonts w:hint="eastAsia" w:cs="黑体" w:asciiTheme="minorEastAsia" w:hAnsiTheme="minorEastAsia" w:eastAsiaTheme="minorEastAsia"/>
          <w:b/>
          <w:bCs/>
          <w:sz w:val="36"/>
          <w:szCs w:val="36"/>
        </w:rPr>
        <w:t>鹿泉区供销合作总社</w:t>
      </w:r>
    </w:p>
    <w:p>
      <w:pPr>
        <w:spacing w:line="600" w:lineRule="exact"/>
        <w:jc w:val="center"/>
        <w:rPr>
          <w:rFonts w:cs="仿宋" w:asciiTheme="minorEastAsia" w:hAnsiTheme="minorEastAsia" w:eastAsiaTheme="minorEastAsia"/>
          <w:sz w:val="36"/>
          <w:szCs w:val="36"/>
        </w:rPr>
      </w:pPr>
      <w:r>
        <w:rPr>
          <w:rFonts w:hint="eastAsia" w:cs="黑体" w:asciiTheme="minorEastAsia" w:hAnsiTheme="minorEastAsia" w:eastAsiaTheme="minorEastAsia"/>
          <w:b/>
          <w:bCs/>
          <w:sz w:val="36"/>
          <w:szCs w:val="36"/>
        </w:rPr>
        <w:t>社会化服务体系业务费</w:t>
      </w:r>
      <w:r>
        <w:rPr>
          <w:rFonts w:hint="eastAsia" w:asciiTheme="minorEastAsia" w:hAnsiTheme="minorEastAsia" w:eastAsiaTheme="minorEastAsia"/>
          <w:b/>
          <w:bCs/>
          <w:sz w:val="36"/>
          <w:szCs w:val="36"/>
        </w:rPr>
        <w:t>绩效评价报告</w:t>
      </w:r>
    </w:p>
    <w:p>
      <w:pPr>
        <w:spacing w:line="600" w:lineRule="exact"/>
        <w:jc w:val="center"/>
        <w:rPr>
          <w:rFonts w:ascii="华文楷体" w:eastAsia="华文楷体"/>
          <w:sz w:val="32"/>
          <w:szCs w:val="32"/>
        </w:rPr>
      </w:pP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 w:hAnsi="仿宋" w:eastAsia="仿宋" w:cs="黑体"/>
          <w:bCs/>
          <w:sz w:val="32"/>
          <w:szCs w:val="32"/>
        </w:rPr>
        <w:t>社会化服务体系业务</w:t>
      </w:r>
      <w:r>
        <w:rPr>
          <w:rFonts w:hint="eastAsia" w:ascii="仿宋_GB2312" w:eastAsia="仿宋_GB2312"/>
          <w:sz w:val="32"/>
          <w:szCs w:val="32"/>
        </w:rPr>
        <w:t>项目实施了绩效评价，形成本评价报告。</w:t>
      </w:r>
    </w:p>
    <w:p>
      <w:pPr>
        <w:adjustRightInd w:val="0"/>
        <w:snapToGrid w:val="0"/>
        <w:spacing w:line="600" w:lineRule="exact"/>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 xml:space="preserve"> 1.项目实施单位及项目立项等基本情况</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600" w:lineRule="exact"/>
        <w:ind w:firstLine="560"/>
        <w:rPr>
          <w:rFonts w:ascii="仿宋" w:hAnsi="仿宋" w:eastAsia="仿宋" w:cs="宋体"/>
          <w:kern w:val="0"/>
          <w:sz w:val="32"/>
          <w:szCs w:val="32"/>
        </w:rPr>
      </w:pPr>
      <w:r>
        <w:rPr>
          <w:rFonts w:hint="eastAsia" w:ascii="仿宋" w:hAnsi="仿宋" w:eastAsia="仿宋" w:cs="宋体"/>
          <w:kern w:val="0"/>
          <w:sz w:val="32"/>
          <w:szCs w:val="32"/>
        </w:rPr>
        <w:t>区供销合作社要把为农服务放在首位。面向农业现代化、面向农民生产生活，推动供销合作社由流通服务向全程农业社会化服务延伸、向全方位城乡社区服务拓展，加快形成综合性、规模化、可持续的为农服务体系，在农资供应、农产品流通、农民技能培训等重点领域和环节为农民提供便利实惠、安全优质的服务。发展现代流通网络建设及管理。贯彻落实党和政府商业流通有关方针政策，研究制定行业发展战略和规划，组织指导行业改革发展，负责行业管理，开展教育培训，维护合法权益</w:t>
      </w:r>
      <w:r>
        <w:rPr>
          <w:rFonts w:hint="eastAsia" w:ascii="仿宋" w:hAnsi="仿宋" w:eastAsia="仿宋" w:cs="宋体"/>
          <w:b/>
          <w:bCs/>
          <w:kern w:val="0"/>
          <w:sz w:val="32"/>
          <w:szCs w:val="32"/>
        </w:rPr>
        <w:t>。</w:t>
      </w:r>
      <w:r>
        <w:rPr>
          <w:rFonts w:hint="eastAsia" w:ascii="仿宋" w:hAnsi="仿宋" w:eastAsia="仿宋" w:cs="宋体"/>
          <w:kern w:val="0"/>
          <w:sz w:val="32"/>
          <w:szCs w:val="32"/>
        </w:rPr>
        <w:t>指导全区供销社系统现代流通网络建设，加快服务创新、经营创新和业态创新，优化网络布局，完善网络体系，发挥一网多用、双向流通的作用，在农资供应、农产品流通、农村服务等重点领域和环节为农民提供便利实惠、安全优质的服务。确保供销社事业改革、发展和壮大、发挥供销社在商业流通服务的作用。健全农资、农副产品、日用消费品、再生资源回收利用四大网络，加快形成连锁化、规模化、品牌化经营服务新格局；发展农村电子务，形成网上交易、仓储物流、终端配送一体化经营，推动线上线下融合发展。</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 xml:space="preserve"> 2.项目主要实施内容和范围</w:t>
      </w:r>
    </w:p>
    <w:p>
      <w:pPr>
        <w:adjustRightInd w:val="0"/>
        <w:spacing w:line="600" w:lineRule="exact"/>
        <w:ind w:firstLine="640" w:firstLineChars="200"/>
        <w:rPr>
          <w:rFonts w:ascii="仿宋" w:hAnsi="仿宋" w:eastAsia="仿宋"/>
          <w:sz w:val="32"/>
          <w:szCs w:val="32"/>
        </w:rPr>
      </w:pPr>
      <w:r>
        <w:rPr>
          <w:rFonts w:hint="eastAsia" w:ascii="仿宋" w:hAnsi="仿宋" w:eastAsia="仿宋" w:cs="黑体"/>
          <w:sz w:val="32"/>
          <w:szCs w:val="32"/>
        </w:rPr>
        <w:t>根据区委区政府2019年工作部署，深化供销社综合改革，推动供销社向农民生产生活综合服务转变，服务手段向现代服务手段转变，建立供销社“金融超市”，对接政府职能部门，整合社会资源，加大气象、医疗、教育、法律等服务供给，充实服务功能，扩大社会影响力，开展土地适度规模流转，发展农业园区，进行农产品生产加工， 县级以上建立“供销合作社+农民合作社联合社+供销集团”三位一体的新型组织架构，组建金融超市2家；稳步开展农村合作金融，开展农村电子商务服务，解决电商服务农民“最后一公里”问题，实现服务“三农”一体化运营的服务生力军和综合平台。按照“提质、增效、融合、规范”的方针，健全农资、农副产品、日用消费品、再生资源回收利用四大网络，形成网上交易、仓储物流、终端配送一体化经营，推动线上线下融合发展。</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 xml:space="preserve"> 3.项目资金投入情况</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项目资金投入20万元，为财政预算资金。</w:t>
      </w:r>
    </w:p>
    <w:p>
      <w:pPr>
        <w:adjustRightInd w:val="0"/>
        <w:snapToGrid w:val="0"/>
        <w:spacing w:line="600" w:lineRule="exact"/>
        <w:ind w:firstLine="640" w:firstLineChars="200"/>
        <w:rPr>
          <w:rFonts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pacing w:line="600" w:lineRule="exact"/>
        <w:ind w:firstLine="640" w:firstLineChars="200"/>
        <w:rPr>
          <w:rFonts w:ascii="仿宋" w:hAnsi="仿宋" w:eastAsia="仿宋"/>
          <w:sz w:val="32"/>
          <w:szCs w:val="32"/>
        </w:rPr>
      </w:pPr>
      <w:r>
        <w:rPr>
          <w:rFonts w:hint="eastAsia" w:ascii="仿宋_GB2312" w:eastAsia="仿宋_GB2312"/>
          <w:sz w:val="32"/>
          <w:szCs w:val="32"/>
        </w:rPr>
        <w:t>项目预期绩效总目标：</w:t>
      </w:r>
      <w:r>
        <w:rPr>
          <w:rFonts w:hint="eastAsia" w:ascii="仿宋" w:hAnsi="仿宋" w:eastAsia="仿宋" w:cs="黑体"/>
          <w:sz w:val="32"/>
          <w:szCs w:val="32"/>
        </w:rPr>
        <w:t>2019年开展现代流通服务，积极对接上级社电商平台，加快打造“网上供销”，加快推进农村物流配送中心建设。建设庄稼医院2个，各类农民专业社20个，培训农民社员及专业社负责人1000人次，建设农民诉求站1个，组建物流配送中心1个，并完善社区综合服务站127家，供销超市5家，新增营业面积1000平方米，进一步提高供销社的影响力。</w:t>
      </w:r>
    </w:p>
    <w:p>
      <w:pPr>
        <w:adjustRightInd w:val="0"/>
        <w:snapToGrid w:val="0"/>
        <w:spacing w:line="600" w:lineRule="exact"/>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spacing w:line="600" w:lineRule="exact"/>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spacing w:line="600" w:lineRule="exact"/>
        <w:rPr>
          <w:rFonts w:ascii="仿宋_GB2312" w:eastAsia="仿宋_GB2312"/>
          <w:sz w:val="32"/>
          <w:szCs w:val="32"/>
        </w:rPr>
      </w:pPr>
      <w:r>
        <w:rPr>
          <w:rFonts w:hint="eastAsia" w:ascii="仿宋_GB2312" w:eastAsia="仿宋_GB2312"/>
          <w:sz w:val="32"/>
          <w:szCs w:val="32"/>
        </w:rPr>
        <w:t xml:space="preserve">    合理编制绩效目标，结合区供销社2019年工作计划，与相关业务科室负责人进行探讨、研究、论证的基础上，制定了符合实际、可量化、可考评的年度目标，资金覆盖率和项目覆盖率符合年度预算布置要求。建立项目责任制，成立预算项目绩效管理工作领导小组，区供销社主任为组长，各科室负责人为成员，负责具体项目实施。加强项目运行管理，健全项目管理制，总体任务分解，项目质量可控，有部署、有检查、有考核，落实责任，有半年分析报告。开展绩效动态监控，及时收集汇总季度目标完成情况，发现偏差，及时反馈，采取有效措施，重点跟踪、及时纠偏，阶段性任务能够按计划完成，全年任务基本能够按序时进度执行，保证了年度目标任务按时超额完成。</w:t>
      </w:r>
    </w:p>
    <w:p>
      <w:pPr>
        <w:spacing w:line="600" w:lineRule="exact"/>
        <w:rPr>
          <w:rFonts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pStyle w:val="2"/>
        <w:widowControl/>
        <w:spacing w:before="76" w:beforeAutospacing="0" w:after="76" w:afterAutospacing="0" w:line="600" w:lineRule="exact"/>
        <w:ind w:firstLine="640" w:firstLineChars="200"/>
        <w:rPr>
          <w:rFonts w:ascii="仿宋_GB2312" w:eastAsia="仿宋_GB2312"/>
          <w:sz w:val="32"/>
          <w:szCs w:val="32"/>
        </w:rPr>
      </w:pPr>
      <w:r>
        <w:rPr>
          <w:rFonts w:hint="eastAsia" w:ascii="仿宋" w:hAnsi="仿宋" w:eastAsia="仿宋" w:cs="宋体"/>
          <w:sz w:val="32"/>
          <w:szCs w:val="32"/>
          <w:shd w:val="clear" w:color="auto" w:fill="FFFFFF"/>
        </w:rPr>
        <w:t>本项目具有明确的目标，项目实施过程中严格按照区有关项目管理和经费管理规定执行，合理控制成本、使用资金。明确项目执行计划、考核指标等事项，严格按照相关的管理制度和办法，组织人力物力完成项目各阶段的任务。</w:t>
      </w:r>
      <w:r>
        <w:rPr>
          <w:rFonts w:hint="eastAsia" w:ascii="仿宋" w:hAnsi="仿宋" w:eastAsia="仿宋"/>
          <w:sz w:val="32"/>
          <w:szCs w:val="32"/>
        </w:rPr>
        <w:t>根据《石</w:t>
      </w:r>
      <w:r>
        <w:rPr>
          <w:rFonts w:hint="eastAsia" w:ascii="仿宋_GB2312" w:eastAsia="仿宋_GB2312"/>
          <w:sz w:val="32"/>
          <w:szCs w:val="32"/>
        </w:rPr>
        <w:t>家庄市鹿泉区区级部门预算绩效管理办法》，本次评价主要包括前期准备、组织实施、分析评价、撰写评价报告、归集档案五个阶段。</w:t>
      </w:r>
    </w:p>
    <w:p>
      <w:pPr>
        <w:pStyle w:val="2"/>
        <w:widowControl/>
        <w:spacing w:before="76" w:beforeAutospacing="0" w:after="76" w:afterAutospacing="0" w:line="600" w:lineRule="exact"/>
        <w:ind w:firstLine="640" w:firstLineChars="200"/>
        <w:rPr>
          <w:rFonts w:ascii="楷体_GB2312" w:hAnsi="楷体_GB2312" w:eastAsia="楷体_GB2312" w:cs="楷体_GB2312"/>
          <w:b/>
          <w:bCs/>
          <w:sz w:val="32"/>
          <w:szCs w:val="32"/>
        </w:rPr>
      </w:pPr>
      <w:r>
        <w:rPr>
          <w:rFonts w:hint="eastAsia" w:ascii="仿宋_GB2312" w:eastAsia="仿宋_GB2312"/>
          <w:sz w:val="32"/>
          <w:szCs w:val="32"/>
        </w:rPr>
        <w:t>一是成立评价工作组，开展前期调研，明确项目绩效目标，设计绩效评价指标体系，确定绩效评价方法和评价范围，制定评价实施方案。二是组织实施，明确评价任务、对象、实施机构、时间和工作安排、评价内容，需项目业务科室提供的资料等。三是建立项目工作组，提高工作效率，核查、分析、核实资料的真实性、完整性、有效性。四是根据评价方案确定评价范围，听取情况介绍、座谈会，实地勘察、核查资料，形成现场绩效评价结果。五是按照专项资金使用和分析，形成绩效评价最终结果。</w:t>
      </w:r>
    </w:p>
    <w:p>
      <w:pPr>
        <w:spacing w:line="600" w:lineRule="exact"/>
        <w:rPr>
          <w:rFonts w:ascii="仿宋_GB2312" w:eastAsia="仿宋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spacing w:line="600" w:lineRule="exact"/>
        <w:ind w:firstLine="640" w:firstLineChars="200"/>
        <w:rPr>
          <w:rFonts w:ascii="仿宋_GB2312" w:eastAsia="仿宋_GB2312"/>
          <w:sz w:val="32"/>
          <w:szCs w:val="32"/>
        </w:rPr>
      </w:pPr>
      <w:r>
        <w:rPr>
          <w:rFonts w:hint="eastAsia" w:ascii="仿宋" w:hAnsi="仿宋" w:eastAsia="仿宋"/>
          <w:sz w:val="32"/>
          <w:szCs w:val="32"/>
        </w:rPr>
        <w:t>在开展预算绩效评价工作时，针对具体绩效评价对象的特点，设计具体的绩效评价指标体系。</w:t>
      </w:r>
      <w:r>
        <w:rPr>
          <w:rFonts w:hint="eastAsia" w:ascii="仿宋" w:hAnsi="仿宋" w:eastAsia="仿宋" w:cs="宋体"/>
          <w:kern w:val="0"/>
          <w:sz w:val="32"/>
          <w:szCs w:val="32"/>
        </w:rPr>
        <w:t>全区建设合作金融超市总数量2个，评价标准优；全区规范建设综合服务站总数量120个，评价标准优；全年农民社员及专业社负责人技能培训总人数1000人次，评价标准优；基层社新增营业面积总数量1000平方米，评价标准优；配送客户中满意与基本满意数量占全部调查客户的比例95%以上，评价标准优。</w:t>
      </w:r>
    </w:p>
    <w:p>
      <w:pPr>
        <w:spacing w:line="600" w:lineRule="exact"/>
        <w:rPr>
          <w:rFonts w:ascii="黑体" w:hAnsi="黑体" w:eastAsia="黑体" w:cs="黑体"/>
          <w:b/>
          <w:bCs/>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pPr>
        <w:spacing w:line="600" w:lineRule="exact"/>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1.</w:t>
      </w:r>
      <w:r>
        <w:rPr>
          <w:rFonts w:ascii="仿宋_GB2312" w:eastAsia="仿宋_GB2312"/>
          <w:sz w:val="32"/>
          <w:szCs w:val="32"/>
        </w:rPr>
        <w:t>项目</w:t>
      </w:r>
      <w:r>
        <w:rPr>
          <w:rFonts w:hint="eastAsia" w:ascii="仿宋_GB2312" w:eastAsia="仿宋_GB2312"/>
          <w:sz w:val="32"/>
          <w:szCs w:val="32"/>
        </w:rPr>
        <w:t>立项情况分析。项目</w:t>
      </w:r>
      <w:r>
        <w:rPr>
          <w:rFonts w:ascii="仿宋_GB2312" w:eastAsia="仿宋_GB2312"/>
          <w:sz w:val="32"/>
          <w:szCs w:val="32"/>
        </w:rPr>
        <w:t>立项规范</w:t>
      </w:r>
      <w:r>
        <w:rPr>
          <w:rFonts w:hint="eastAsia" w:ascii="仿宋_GB2312" w:eastAsia="仿宋_GB2312"/>
          <w:sz w:val="32"/>
          <w:szCs w:val="32"/>
        </w:rPr>
        <w:t>、绩效目标合理和绩效指标明确，较好地完成了项目2019年的预期目标，项目预算资金20万元，实际支出20万元，在确保工作任务没有减少的情况下，预算控制和成本控制方面没有超出预算成本，2019年底项目全面高质量实施完成。根据指标体系评分标准计算分值93分。</w:t>
      </w:r>
    </w:p>
    <w:p>
      <w:pPr>
        <w:pStyle w:val="2"/>
        <w:widowControl/>
        <w:spacing w:before="76" w:beforeAutospacing="0" w:after="76" w:afterAutospacing="0" w:line="600" w:lineRule="exact"/>
        <w:ind w:firstLine="640" w:firstLineChars="200"/>
        <w:rPr>
          <w:rFonts w:ascii="仿宋_GB2312" w:eastAsia="仿宋_GB2312"/>
          <w:sz w:val="32"/>
          <w:szCs w:val="32"/>
        </w:rPr>
      </w:pPr>
      <w:r>
        <w:rPr>
          <w:rFonts w:hint="eastAsia" w:ascii="仿宋_GB2312" w:eastAsia="仿宋_GB2312"/>
          <w:sz w:val="32"/>
          <w:szCs w:val="32"/>
        </w:rPr>
        <w:t>2.资金落实情况分析。项目资金20万元全部来自</w:t>
      </w:r>
      <w:r>
        <w:rPr>
          <w:rFonts w:hint="eastAsia" w:ascii="仿宋" w:hAnsi="仿宋" w:eastAsia="仿宋" w:cs="宋体"/>
          <w:sz w:val="32"/>
          <w:szCs w:val="32"/>
          <w:shd w:val="clear" w:color="auto" w:fill="FFFFFF"/>
        </w:rPr>
        <w:t>财政预算资金，项目资金</w:t>
      </w:r>
      <w:r>
        <w:rPr>
          <w:rFonts w:hint="eastAsia" w:ascii="仿宋_GB2312" w:eastAsia="仿宋_GB2312"/>
          <w:sz w:val="32"/>
          <w:szCs w:val="32"/>
        </w:rPr>
        <w:t>全部到位，到位率100%、到位及时率100%。</w:t>
      </w:r>
      <w:r>
        <w:rPr>
          <w:rFonts w:hint="eastAsia" w:ascii="仿宋" w:hAnsi="仿宋" w:eastAsia="仿宋" w:cs="宋体"/>
          <w:sz w:val="32"/>
          <w:szCs w:val="32"/>
          <w:shd w:val="clear" w:color="auto" w:fill="FFFFFF"/>
        </w:rPr>
        <w:t>本项目的经费严格按照单位的财务制度和预算支出范围使用，由区财政局国库支付统一支付，按照项目计划安排和实际工作情况开支，做到了专款专用。</w:t>
      </w:r>
      <w:r>
        <w:rPr>
          <w:rFonts w:hint="eastAsia" w:ascii="仿宋_GB2312" w:eastAsia="仿宋_GB2312"/>
          <w:sz w:val="32"/>
          <w:szCs w:val="32"/>
        </w:rPr>
        <w:t>根据指标体系评分标准计算分值100分。</w:t>
      </w:r>
    </w:p>
    <w:p>
      <w:pPr>
        <w:spacing w:line="600" w:lineRule="exact"/>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pStyle w:val="2"/>
        <w:widowControl/>
        <w:spacing w:before="76" w:beforeAutospacing="0" w:after="76" w:afterAutospacing="0" w:line="600" w:lineRule="exact"/>
        <w:ind w:firstLine="640" w:firstLineChars="200"/>
        <w:rPr>
          <w:rFonts w:ascii="仿宋_GB2312" w:eastAsia="仿宋_GB2312"/>
          <w:sz w:val="32"/>
          <w:szCs w:val="32"/>
        </w:rPr>
      </w:pPr>
      <w:r>
        <w:rPr>
          <w:rFonts w:hint="eastAsia" w:ascii="仿宋_GB2312" w:eastAsia="仿宋_GB2312"/>
          <w:sz w:val="32"/>
          <w:szCs w:val="32"/>
        </w:rPr>
        <w:t>1.业务管理情况分析。项目管理制度健全、制度执行有效和项目质量可控，依法、依规、公正、合理实行评审原则，</w:t>
      </w:r>
      <w:r>
        <w:rPr>
          <w:rFonts w:hint="eastAsia" w:ascii="仿宋" w:hAnsi="仿宋" w:eastAsia="仿宋" w:cs="宋体"/>
          <w:sz w:val="32"/>
          <w:szCs w:val="32"/>
          <w:shd w:val="clear" w:color="auto" w:fill="FFFFFF"/>
        </w:rPr>
        <w:t>科学组织项目实施过程各阶段的工作，合理安排建设资金，保证项目按计划建成，发挥效益，项目各方执行相关行业法律法规和规范要求，对项目建设质量实施控制，项目实施过程中严格按照省、市、区有关项目管理和经费管理规定执行，合理控制成本、使用资金。明确项目执行计划、考核指标等事项，严格按照相关的管理制度和办法，组织人力物力完成项目各阶段的任务。按要求完成了该项目的预算编制及预算评审等工作。定期报送本项目的执行情况，严格项目成本（预算）控制，履行项目成本（预算）节约，严格控制项目预算，严把项目支出进度关，未出现超进度拨付情况。</w:t>
      </w:r>
      <w:r>
        <w:rPr>
          <w:rFonts w:hint="eastAsia" w:ascii="仿宋_GB2312" w:eastAsia="仿宋_GB2312"/>
          <w:sz w:val="32"/>
          <w:szCs w:val="32"/>
        </w:rPr>
        <w:t>根据指标体系评分标准计算分值91分。</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2.财务管理。财务管理制度健全、资金使用合规和财务监控有效，实行专户管理、专账核算，按进度控制项目经费的支出，严格项目经费使用支出实行领导审批制度，由区财政局集中支付中心人员审核后国库直接支付，确保了项目资金的专款专用，安全高效。根据指标体系评分标准计算分值95分.</w:t>
      </w:r>
    </w:p>
    <w:p>
      <w:pPr>
        <w:spacing w:line="600" w:lineRule="exact"/>
        <w:ind w:firstLine="640" w:firstLineChars="200"/>
        <w:rPr>
          <w:rFonts w:ascii="仿宋_GB2312" w:eastAsia="仿宋_GB2312"/>
          <w:b/>
          <w:bCs/>
          <w:sz w:val="32"/>
          <w:szCs w:val="32"/>
        </w:rPr>
      </w:pPr>
      <w:r>
        <w:rPr>
          <w:rFonts w:hint="eastAsia" w:ascii="楷体_GB2312" w:hAnsi="楷体_GB2312" w:eastAsia="楷体_GB2312" w:cs="楷体_GB2312"/>
          <w:sz w:val="32"/>
          <w:szCs w:val="32"/>
        </w:rPr>
        <w:t>（三）项目产出</w:t>
      </w:r>
    </w:p>
    <w:p>
      <w:pPr>
        <w:adjustRightInd w:val="0"/>
        <w:spacing w:line="600" w:lineRule="exact"/>
        <w:ind w:firstLine="640" w:firstLineChars="200"/>
        <w:rPr>
          <w:rFonts w:ascii="仿宋_GB2312" w:eastAsia="仿宋_GB2312"/>
          <w:sz w:val="32"/>
          <w:szCs w:val="32"/>
        </w:rPr>
      </w:pPr>
      <w:r>
        <w:rPr>
          <w:rFonts w:hint="eastAsia" w:ascii="仿宋_GB2312" w:eastAsia="仿宋_GB2312"/>
          <w:sz w:val="32"/>
          <w:szCs w:val="32"/>
        </w:rPr>
        <w:t>项目的实际完成率100%、完成及时率100%，</w:t>
      </w:r>
      <w:r>
        <w:rPr>
          <w:rFonts w:hint="eastAsia" w:ascii="仿宋" w:hAnsi="仿宋" w:eastAsia="仿宋" w:cs="宋体"/>
          <w:sz w:val="32"/>
          <w:szCs w:val="32"/>
          <w:shd w:val="clear" w:color="auto" w:fill="FFFFFF"/>
        </w:rPr>
        <w:t>本项目按时组织了前期各项工作，前期准备工作完成质量良好。项目进度100%完成，项目各方执行相关行业法律法规和规范要求，对项目建设质量实施控制，各分部分项完成质量良好。</w:t>
      </w:r>
      <w:r>
        <w:rPr>
          <w:rFonts w:hint="eastAsia" w:ascii="仿宋" w:hAnsi="仿宋" w:eastAsia="仿宋" w:cs="黑体"/>
          <w:sz w:val="32"/>
          <w:szCs w:val="32"/>
        </w:rPr>
        <w:t>健全农资、农副产品、日用消费品、再生资源回收利用四大网络，形成网上交易、仓储物流、终端配送一体化经营，推动线上线下融合发展。</w:t>
      </w:r>
      <w:r>
        <w:rPr>
          <w:rFonts w:hint="eastAsia" w:ascii="仿宋" w:hAnsi="仿宋" w:eastAsia="仿宋" w:cs="宋体"/>
          <w:sz w:val="32"/>
          <w:szCs w:val="32"/>
          <w:shd w:val="clear" w:color="auto" w:fill="FFFFFF"/>
        </w:rPr>
        <w:t>基本达到预期目标。</w:t>
      </w:r>
      <w:r>
        <w:rPr>
          <w:rFonts w:hint="eastAsia" w:ascii="仿宋_GB2312" w:eastAsia="仿宋_GB2312"/>
          <w:sz w:val="32"/>
          <w:szCs w:val="32"/>
        </w:rPr>
        <w:t>根据指标体系评分标准计算分值95分。</w:t>
      </w:r>
    </w:p>
    <w:p>
      <w:pPr>
        <w:spacing w:line="600" w:lineRule="exact"/>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项目的经济效益、社会效益、生态效益显著，可持续影响和社会公众、服务对象满意度较高，本期项目实施完成后，</w:t>
      </w:r>
      <w:r>
        <w:rPr>
          <w:rFonts w:hint="eastAsia" w:ascii="仿宋" w:hAnsi="仿宋" w:eastAsia="仿宋" w:cs="宋体"/>
          <w:kern w:val="0"/>
          <w:sz w:val="32"/>
          <w:szCs w:val="32"/>
        </w:rPr>
        <w:t>推动了供销合作社由流通服务向全程农业社会化服务延伸、向全方位城乡社区服务拓展，加快形成综合性、规模化、可持续的为农服务体系，在农资供应、农产品流通、农民技能培训等重点领域和环节为农民提供便利实惠、安全优质的服务。</w:t>
      </w:r>
      <w:r>
        <w:rPr>
          <w:rFonts w:hint="eastAsia" w:ascii="仿宋_GB2312" w:eastAsia="仿宋_GB2312"/>
          <w:sz w:val="32"/>
          <w:szCs w:val="32"/>
        </w:rPr>
        <w:t>各项指标均达到并超过预期效益目标，根据指标体系评分标准计算分值95分。</w:t>
      </w:r>
    </w:p>
    <w:p>
      <w:pPr>
        <w:spacing w:line="600" w:lineRule="exact"/>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根据项目执行情况和项目绩效情况，给出总得分95分，指标体系设定满分100分，得出综合评价结论和项目综合绩效评价等级为优秀。</w:t>
      </w:r>
    </w:p>
    <w:p>
      <w:pPr>
        <w:spacing w:line="600" w:lineRule="exact"/>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spacing w:line="600" w:lineRule="exact"/>
        <w:rPr>
          <w:rFonts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（一）项目存在的主要问题</w:t>
      </w:r>
    </w:p>
    <w:p>
      <w:pPr>
        <w:spacing w:line="600" w:lineRule="exact"/>
        <w:rPr>
          <w:rFonts w:ascii="仿宋" w:hAnsi="仿宋" w:eastAsia="仿宋"/>
          <w:sz w:val="32"/>
          <w:szCs w:val="32"/>
        </w:rPr>
      </w:pPr>
      <w:r>
        <w:rPr>
          <w:rFonts w:hint="eastAsia" w:ascii="楷体_GB2312" w:hAnsi="楷体_GB2312" w:eastAsia="楷体_GB2312"/>
          <w:sz w:val="32"/>
          <w:szCs w:val="32"/>
        </w:rPr>
        <w:t xml:space="preserve">    </w:t>
      </w:r>
      <w:r>
        <w:rPr>
          <w:rFonts w:hint="eastAsia" w:ascii="仿宋" w:hAnsi="仿宋" w:eastAsia="仿宋"/>
          <w:sz w:val="32"/>
          <w:szCs w:val="32"/>
        </w:rPr>
        <w:t>服务农民的方式方法等方面的抓手还不够多，农民进入市场还跟不上农村发展的需要。</w:t>
      </w:r>
    </w:p>
    <w:p>
      <w:pPr>
        <w:spacing w:line="600" w:lineRule="exact"/>
        <w:rPr>
          <w:rFonts w:ascii="楷体_GB2312" w:hAnsi="楷体_GB2312" w:eastAsia="楷体_GB2312"/>
          <w:sz w:val="32"/>
          <w:szCs w:val="32"/>
        </w:rPr>
      </w:pPr>
      <w:r>
        <w:rPr>
          <w:rFonts w:hint="eastAsia" w:ascii="楷体_GB2312" w:hAnsi="楷体_GB2312" w:eastAsia="楷体_GB2312"/>
          <w:sz w:val="32"/>
          <w:szCs w:val="32"/>
        </w:rPr>
        <w:t xml:space="preserve">   （二）针对问题提出具体的改进措施或建议</w:t>
      </w:r>
    </w:p>
    <w:p>
      <w:pPr>
        <w:spacing w:line="600" w:lineRule="exact"/>
        <w:rPr>
          <w:rFonts w:ascii="仿宋" w:hAnsi="仿宋" w:eastAsia="仿宋"/>
          <w:sz w:val="32"/>
          <w:szCs w:val="32"/>
        </w:rPr>
      </w:pPr>
      <w:r>
        <w:rPr>
          <w:rFonts w:hint="eastAsia" w:ascii="楷体_GB2312" w:hAnsi="楷体_GB2312" w:eastAsia="楷体_GB2312"/>
          <w:sz w:val="32"/>
          <w:szCs w:val="32"/>
        </w:rPr>
        <w:t xml:space="preserve">    </w:t>
      </w:r>
      <w:r>
        <w:rPr>
          <w:rFonts w:hint="eastAsia" w:ascii="仿宋" w:hAnsi="仿宋" w:eastAsia="仿宋"/>
          <w:sz w:val="32"/>
          <w:szCs w:val="32"/>
        </w:rPr>
        <w:t>加强思想观念的转变，拓宽农民进入市场的渠道。</w:t>
      </w:r>
    </w:p>
    <w:p>
      <w:pPr>
        <w:adjustRightInd w:val="0"/>
        <w:snapToGrid w:val="0"/>
        <w:spacing w:line="600" w:lineRule="exact"/>
        <w:ind w:firstLine="640" w:firstLineChars="200"/>
        <w:rPr>
          <w:rFonts w:ascii="黑体" w:eastAsia="黑体"/>
          <w:sz w:val="32"/>
          <w:szCs w:val="32"/>
        </w:rPr>
      </w:pPr>
      <w:r>
        <w:rPr>
          <w:rFonts w:hint="eastAsia" w:ascii="黑体" w:eastAsia="黑体"/>
          <w:sz w:val="32"/>
          <w:szCs w:val="32"/>
        </w:rPr>
        <w:t>六、评价工作组人员名单及签字</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姓名    工作单位           职务       职称</w:t>
      </w:r>
    </w:p>
    <w:p>
      <w:pPr>
        <w:widowControl/>
        <w:spacing w:line="600" w:lineRule="exact"/>
        <w:jc w:val="left"/>
        <w:rPr>
          <w:rFonts w:ascii="仿宋_GB2312" w:eastAsia="仿宋_GB2312"/>
          <w:sz w:val="32"/>
          <w:szCs w:val="32"/>
        </w:rPr>
      </w:pPr>
      <w:r>
        <w:rPr>
          <w:rFonts w:ascii="仿宋_GB2312" w:eastAsia="仿宋_GB2312"/>
          <w:sz w:val="32"/>
          <w:szCs w:val="32"/>
        </w:rPr>
        <w:br w:type="page"/>
      </w:r>
    </w:p>
    <w:p>
      <w:pPr>
        <w:spacing w:line="600" w:lineRule="exact"/>
        <w:jc w:val="center"/>
        <w:rPr>
          <w:rFonts w:cs="黑体" w:asciiTheme="majorEastAsia" w:hAnsiTheme="majorEastAsia" w:eastAsiaTheme="majorEastAsia"/>
          <w:b/>
          <w:bCs/>
          <w:sz w:val="36"/>
          <w:szCs w:val="36"/>
        </w:rPr>
      </w:pPr>
      <w:r>
        <w:rPr>
          <w:rFonts w:hint="eastAsia" w:cs="黑体" w:asciiTheme="majorEastAsia" w:hAnsiTheme="majorEastAsia" w:eastAsiaTheme="majorEastAsia"/>
          <w:b/>
          <w:bCs/>
          <w:sz w:val="36"/>
          <w:szCs w:val="36"/>
        </w:rPr>
        <w:t>鹿泉区供销合作总社</w:t>
      </w:r>
    </w:p>
    <w:p>
      <w:pPr>
        <w:spacing w:line="600" w:lineRule="exact"/>
        <w:jc w:val="center"/>
        <w:rPr>
          <w:rFonts w:ascii="华文楷体" w:eastAsia="华文楷体"/>
          <w:sz w:val="32"/>
          <w:szCs w:val="32"/>
        </w:rPr>
      </w:pPr>
      <w:r>
        <w:rPr>
          <w:rFonts w:hint="eastAsia" w:cs="黑体" w:asciiTheme="majorEastAsia" w:hAnsiTheme="majorEastAsia" w:eastAsiaTheme="majorEastAsia"/>
          <w:b/>
          <w:bCs/>
          <w:sz w:val="36"/>
          <w:szCs w:val="36"/>
        </w:rPr>
        <w:t>退役军人公益岗业务费项目</w:t>
      </w:r>
      <w:r>
        <w:rPr>
          <w:rFonts w:hint="eastAsia" w:ascii="宋体"/>
          <w:b/>
          <w:bCs/>
          <w:sz w:val="36"/>
          <w:szCs w:val="32"/>
        </w:rPr>
        <w:t>绩效评价报告</w:t>
      </w:r>
    </w:p>
    <w:p>
      <w:pPr>
        <w:spacing w:line="600" w:lineRule="exact"/>
        <w:jc w:val="center"/>
        <w:rPr>
          <w:rFonts w:ascii="仿宋" w:hAnsi="仿宋" w:eastAsia="仿宋" w:cs="仿宋"/>
          <w:sz w:val="32"/>
          <w:szCs w:val="32"/>
        </w:rPr>
      </w:pP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 w:hAnsi="仿宋" w:eastAsia="仿宋" w:cs="黑体"/>
          <w:bCs/>
          <w:sz w:val="32"/>
          <w:szCs w:val="32"/>
        </w:rPr>
        <w:t>退役军人公益岗业务费</w:t>
      </w:r>
      <w:r>
        <w:rPr>
          <w:rFonts w:hint="eastAsia" w:ascii="仿宋_GB2312" w:eastAsia="仿宋_GB2312"/>
          <w:sz w:val="32"/>
          <w:szCs w:val="32"/>
        </w:rPr>
        <w:t>项目实施了绩效评价，形成本评价报告。</w:t>
      </w:r>
    </w:p>
    <w:p>
      <w:pPr>
        <w:adjustRightInd w:val="0"/>
        <w:snapToGrid w:val="0"/>
        <w:spacing w:line="600" w:lineRule="exact"/>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 xml:space="preserve"> 1.项目实施单位及项目立项等基本情况；</w:t>
      </w:r>
    </w:p>
    <w:p>
      <w:pPr>
        <w:adjustRightInd w:val="0"/>
        <w:snapToGrid w:val="0"/>
        <w:spacing w:line="600" w:lineRule="exact"/>
        <w:ind w:firstLine="640" w:firstLineChars="200"/>
        <w:rPr>
          <w:rFonts w:ascii="仿宋" w:hAnsi="仿宋" w:eastAsia="仿宋"/>
          <w:sz w:val="32"/>
          <w:szCs w:val="32"/>
        </w:rPr>
      </w:pPr>
      <w:r>
        <w:rPr>
          <w:rFonts w:hint="eastAsia" w:ascii="仿宋" w:hAnsi="仿宋" w:eastAsia="仿宋" w:cs="黑体"/>
          <w:sz w:val="32"/>
          <w:szCs w:val="32"/>
        </w:rPr>
        <w:t>鹿泉区供销社根据鹿泉办文[2017]31号文《鹿泉区关于进一步做好部分军队退役人员帮扶救助的若干措施》的通知， 2019年安置退役人员12人。</w:t>
      </w:r>
      <w:r>
        <w:rPr>
          <w:rFonts w:ascii="仿宋" w:hAnsi="仿宋" w:eastAsia="仿宋"/>
          <w:color w:val="000000"/>
          <w:sz w:val="32"/>
          <w:szCs w:val="32"/>
          <w:shd w:val="clear" w:color="auto" w:fill="FFFFFF"/>
        </w:rPr>
        <w:t>项目是按照规定的程序申请设立</w:t>
      </w:r>
      <w:r>
        <w:rPr>
          <w:rFonts w:hint="eastAsia" w:ascii="仿宋" w:hAnsi="仿宋" w:eastAsia="仿宋"/>
          <w:color w:val="000000"/>
          <w:sz w:val="32"/>
          <w:szCs w:val="32"/>
          <w:shd w:val="clear" w:color="auto" w:fill="FFFFFF"/>
        </w:rPr>
        <w:t>，</w:t>
      </w:r>
      <w:r>
        <w:rPr>
          <w:rFonts w:ascii="仿宋" w:hAnsi="仿宋" w:eastAsia="仿宋"/>
          <w:color w:val="000000"/>
          <w:sz w:val="32"/>
          <w:szCs w:val="32"/>
          <w:shd w:val="clear" w:color="auto" w:fill="FFFFFF"/>
        </w:rPr>
        <w:t>项目的申请、设立过程符合相关要求。</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 xml:space="preserve"> 2.项目主要实施内容和范围；</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财政托底安置退役人员12人，退役士兵安置费发放到位。</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 xml:space="preserve"> 3.项目资金投入情况</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项目投入28.552万元，用于退役士兵托底安置，财政预算退役士兵安置费28.552万元。</w:t>
      </w:r>
    </w:p>
    <w:p>
      <w:pPr>
        <w:adjustRightInd w:val="0"/>
        <w:snapToGrid w:val="0"/>
        <w:spacing w:line="600" w:lineRule="exact"/>
        <w:ind w:firstLine="640" w:firstLineChars="200"/>
        <w:rPr>
          <w:rFonts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做好退役军人12人的安置帮扶工作，及时保障退役人员的生活费，按时发放生活补贴及劳务工资。</w:t>
      </w:r>
    </w:p>
    <w:p>
      <w:pPr>
        <w:adjustRightInd w:val="0"/>
        <w:snapToGrid w:val="0"/>
        <w:spacing w:line="600" w:lineRule="exact"/>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spacing w:line="600" w:lineRule="exact"/>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spacing w:line="600" w:lineRule="exact"/>
        <w:rPr>
          <w:rFonts w:ascii="仿宋_GB2312" w:eastAsia="仿宋_GB2312"/>
          <w:sz w:val="32"/>
          <w:szCs w:val="32"/>
        </w:rPr>
      </w:pPr>
      <w:r>
        <w:rPr>
          <w:rFonts w:hint="eastAsia" w:ascii="仿宋_GB2312" w:eastAsia="仿宋_GB2312"/>
          <w:sz w:val="32"/>
          <w:szCs w:val="32"/>
        </w:rPr>
        <w:t xml:space="preserve">    区供销社退役军人服务站负责退役人员托底安置及帮扶服务工作，并对帮扶人员进行评价和日常管理工作。   </w:t>
      </w:r>
    </w:p>
    <w:p>
      <w:pPr>
        <w:spacing w:line="600" w:lineRule="exact"/>
        <w:rPr>
          <w:rFonts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spacing w:line="600" w:lineRule="exact"/>
        <w:rPr>
          <w:rFonts w:ascii="仿宋" w:hAnsi="仿宋" w:eastAsia="仿宋" w:cs="楷体_GB2312"/>
          <w:b/>
          <w:bCs/>
          <w:sz w:val="32"/>
          <w:szCs w:val="32"/>
        </w:rPr>
      </w:pPr>
      <w:r>
        <w:rPr>
          <w:rFonts w:hint="eastAsia" w:ascii="楷体_GB2312" w:hAnsi="楷体_GB2312" w:eastAsia="楷体_GB2312" w:cs="楷体_GB2312"/>
          <w:sz w:val="32"/>
          <w:szCs w:val="32"/>
        </w:rPr>
        <w:t xml:space="preserve">  </w:t>
      </w:r>
      <w:r>
        <w:rPr>
          <w:rFonts w:hint="eastAsia" w:ascii="仿宋" w:hAnsi="仿宋" w:eastAsia="仿宋" w:cs="楷体_GB2312"/>
          <w:sz w:val="32"/>
          <w:szCs w:val="32"/>
        </w:rPr>
        <w:t xml:space="preserve">  区供销社退役军人服务站与区退役军人事务局共同推进退役人员帮扶管理工作。</w:t>
      </w:r>
    </w:p>
    <w:p>
      <w:pPr>
        <w:spacing w:line="600" w:lineRule="exact"/>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spacing w:line="600" w:lineRule="exact"/>
        <w:rPr>
          <w:rFonts w:ascii="仿宋_GB2312" w:eastAsia="仿宋_GB2312"/>
          <w:sz w:val="32"/>
          <w:szCs w:val="32"/>
        </w:rPr>
      </w:pPr>
      <w:r>
        <w:rPr>
          <w:rFonts w:hint="eastAsia" w:ascii="楷体_GB2312" w:hAnsi="楷体_GB2312" w:eastAsia="楷体_GB2312" w:cs="楷体_GB2312"/>
          <w:sz w:val="32"/>
          <w:szCs w:val="32"/>
        </w:rPr>
        <w:t xml:space="preserve">    </w:t>
      </w:r>
      <w:r>
        <w:rPr>
          <w:rFonts w:hint="eastAsia" w:ascii="仿宋" w:hAnsi="仿宋" w:eastAsia="仿宋" w:cs="楷体_GB2312"/>
          <w:sz w:val="32"/>
          <w:szCs w:val="32"/>
        </w:rPr>
        <w:t>提供安置退役军人劳务派遣岗位的总数12个，</w:t>
      </w:r>
      <w:r>
        <w:rPr>
          <w:rFonts w:hint="eastAsia" w:ascii="仿宋" w:hAnsi="仿宋" w:eastAsia="仿宋" w:cs="宋体"/>
          <w:kern w:val="0"/>
          <w:sz w:val="32"/>
          <w:szCs w:val="32"/>
        </w:rPr>
        <w:t>退役军人享受生活补贴的总人数达到12个，实际享受退役军人劳务派遣人数占区供销社应安排退役军人劳务派遣保障人数的比率100%，对退役安置满意和较满意的人数占调查总人数的比率100%。</w:t>
      </w:r>
    </w:p>
    <w:p>
      <w:pPr>
        <w:spacing w:line="600" w:lineRule="exact"/>
        <w:rPr>
          <w:rFonts w:ascii="黑体" w:hAnsi="黑体" w:eastAsia="黑体" w:cs="黑体"/>
          <w:b/>
          <w:bCs/>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pPr>
        <w:spacing w:line="600" w:lineRule="exact"/>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1.</w:t>
      </w:r>
      <w:r>
        <w:rPr>
          <w:rFonts w:ascii="仿宋_GB2312" w:eastAsia="仿宋_GB2312"/>
          <w:sz w:val="32"/>
          <w:szCs w:val="32"/>
        </w:rPr>
        <w:t>项目</w:t>
      </w:r>
      <w:r>
        <w:rPr>
          <w:rFonts w:hint="eastAsia" w:ascii="仿宋_GB2312" w:eastAsia="仿宋_GB2312"/>
          <w:sz w:val="32"/>
          <w:szCs w:val="32"/>
        </w:rPr>
        <w:t>立项情况分析。项目</w:t>
      </w:r>
      <w:r>
        <w:rPr>
          <w:rFonts w:ascii="仿宋_GB2312" w:eastAsia="仿宋_GB2312"/>
          <w:sz w:val="32"/>
          <w:szCs w:val="32"/>
        </w:rPr>
        <w:t>立项规范</w:t>
      </w:r>
      <w:r>
        <w:rPr>
          <w:rFonts w:hint="eastAsia" w:ascii="仿宋_GB2312" w:eastAsia="仿宋_GB2312"/>
          <w:sz w:val="32"/>
          <w:szCs w:val="32"/>
        </w:rPr>
        <w:t>、绩效目标合理、绩效指标明确。</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2.资金落实情况分析。资金到位率100%、到位及时率100%。</w:t>
      </w:r>
    </w:p>
    <w:p>
      <w:pPr>
        <w:spacing w:line="600" w:lineRule="exact"/>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1.业务管理情况分析。退役人员日常管理制度健全、制度执行有效。</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2.财务管理。财务管理制度健全、资金使用合规、财务监控有效。</w:t>
      </w:r>
    </w:p>
    <w:p>
      <w:pPr>
        <w:spacing w:line="600" w:lineRule="exact"/>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项目的实际完成率100%、完成及时率100%、质量达标率100%。</w:t>
      </w:r>
    </w:p>
    <w:p>
      <w:pPr>
        <w:spacing w:line="600" w:lineRule="exact"/>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项目的社会效益明显、退役人员满意度100%。</w:t>
      </w:r>
    </w:p>
    <w:p>
      <w:pPr>
        <w:spacing w:line="600" w:lineRule="exact"/>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根据项目执行情况和项目绩效情况，给出总得分100分，指标体系总得分100分，得出综合评价结论和项目综合绩效评价等级为优秀。</w:t>
      </w:r>
    </w:p>
    <w:p>
      <w:pPr>
        <w:spacing w:line="600" w:lineRule="exact"/>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spacing w:line="600" w:lineRule="exact"/>
        <w:rPr>
          <w:rFonts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（一）项目存在的主要问题</w:t>
      </w:r>
    </w:p>
    <w:p>
      <w:pPr>
        <w:spacing w:line="600" w:lineRule="exact"/>
        <w:ind w:firstLine="640" w:firstLineChars="200"/>
        <w:rPr>
          <w:rFonts w:ascii="仿宋" w:hAnsi="仿宋" w:eastAsia="仿宋"/>
          <w:sz w:val="32"/>
          <w:szCs w:val="32"/>
        </w:rPr>
      </w:pPr>
      <w:r>
        <w:rPr>
          <w:rFonts w:hint="eastAsia" w:ascii="仿宋" w:hAnsi="仿宋" w:eastAsia="仿宋"/>
          <w:sz w:val="32"/>
          <w:szCs w:val="32"/>
        </w:rPr>
        <w:t>应加强退役人员管理。</w:t>
      </w:r>
    </w:p>
    <w:p>
      <w:pPr>
        <w:spacing w:line="600" w:lineRule="exact"/>
        <w:rPr>
          <w:rFonts w:ascii="楷体_GB2312" w:hAnsi="楷体_GB2312" w:eastAsia="楷体_GB2312"/>
          <w:sz w:val="32"/>
          <w:szCs w:val="32"/>
        </w:rPr>
      </w:pPr>
      <w:r>
        <w:rPr>
          <w:rFonts w:hint="eastAsia" w:ascii="楷体_GB2312" w:hAnsi="楷体_GB2312" w:eastAsia="楷体_GB2312"/>
          <w:sz w:val="32"/>
          <w:szCs w:val="32"/>
        </w:rPr>
        <w:t xml:space="preserve">   （二）针对问题提出具体的改进措施或建议</w:t>
      </w:r>
    </w:p>
    <w:p>
      <w:pPr>
        <w:spacing w:line="600" w:lineRule="exact"/>
        <w:ind w:firstLine="640" w:firstLineChars="200"/>
        <w:rPr>
          <w:rFonts w:ascii="仿宋" w:hAnsi="仿宋" w:eastAsia="仿宋"/>
          <w:sz w:val="32"/>
          <w:szCs w:val="32"/>
        </w:rPr>
      </w:pPr>
      <w:r>
        <w:rPr>
          <w:rFonts w:hint="eastAsia" w:ascii="仿宋" w:hAnsi="仿宋" w:eastAsia="仿宋"/>
          <w:sz w:val="32"/>
          <w:szCs w:val="32"/>
        </w:rPr>
        <w:t>加强与退役人员沟通，做好思想工作。</w:t>
      </w:r>
    </w:p>
    <w:p>
      <w:pPr>
        <w:adjustRightInd w:val="0"/>
        <w:snapToGrid w:val="0"/>
        <w:spacing w:line="600" w:lineRule="exact"/>
        <w:ind w:firstLine="640" w:firstLineChars="200"/>
        <w:rPr>
          <w:rFonts w:ascii="黑体" w:eastAsia="黑体"/>
          <w:sz w:val="32"/>
          <w:szCs w:val="32"/>
        </w:rPr>
      </w:pPr>
      <w:r>
        <w:rPr>
          <w:rFonts w:hint="eastAsia" w:ascii="黑体" w:eastAsia="黑体"/>
          <w:sz w:val="32"/>
          <w:szCs w:val="32"/>
        </w:rPr>
        <w:t xml:space="preserve">六、评价工作组人员名单及签字 </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姓名      工作单位       职务       职称</w:t>
      </w:r>
    </w:p>
    <w:p>
      <w:pPr>
        <w:widowControl/>
        <w:spacing w:line="600" w:lineRule="exact"/>
        <w:jc w:val="left"/>
        <w:rPr>
          <w:rFonts w:ascii="仿宋_GB2312" w:eastAsia="仿宋_GB2312"/>
          <w:sz w:val="32"/>
          <w:szCs w:val="32"/>
        </w:rPr>
      </w:pPr>
      <w:r>
        <w:rPr>
          <w:rFonts w:ascii="仿宋_GB2312" w:eastAsia="仿宋_GB2312"/>
          <w:sz w:val="32"/>
          <w:szCs w:val="32"/>
        </w:rPr>
        <w:br w:type="page"/>
      </w:r>
    </w:p>
    <w:p>
      <w:pPr>
        <w:spacing w:line="600" w:lineRule="exact"/>
        <w:jc w:val="center"/>
        <w:rPr>
          <w:rFonts w:cs="黑体" w:asciiTheme="minorEastAsia" w:hAnsiTheme="minorEastAsia" w:eastAsiaTheme="minorEastAsia"/>
          <w:b/>
          <w:bCs/>
          <w:sz w:val="36"/>
          <w:szCs w:val="36"/>
        </w:rPr>
      </w:pPr>
      <w:r>
        <w:rPr>
          <w:rFonts w:hint="eastAsia" w:cs="黑体" w:asciiTheme="minorEastAsia" w:hAnsiTheme="minorEastAsia" w:eastAsiaTheme="minorEastAsia"/>
          <w:b/>
          <w:bCs/>
          <w:sz w:val="36"/>
          <w:szCs w:val="36"/>
        </w:rPr>
        <w:t>鹿泉区供销合作总社</w:t>
      </w:r>
    </w:p>
    <w:p>
      <w:pPr>
        <w:spacing w:line="600" w:lineRule="exact"/>
        <w:jc w:val="center"/>
        <w:rPr>
          <w:rFonts w:cs="黑体" w:asciiTheme="minorEastAsia" w:hAnsiTheme="minorEastAsia" w:eastAsiaTheme="minorEastAsia"/>
          <w:b/>
          <w:bCs/>
          <w:sz w:val="36"/>
          <w:szCs w:val="36"/>
        </w:rPr>
      </w:pPr>
      <w:r>
        <w:rPr>
          <w:rFonts w:hint="eastAsia" w:cs="黑体" w:asciiTheme="minorEastAsia" w:hAnsiTheme="minorEastAsia" w:eastAsiaTheme="minorEastAsia"/>
          <w:b/>
          <w:bCs/>
          <w:sz w:val="36"/>
          <w:szCs w:val="36"/>
        </w:rPr>
        <w:t>新型基层社及专业社联合社组织体系业务费</w:t>
      </w:r>
    </w:p>
    <w:p>
      <w:pPr>
        <w:spacing w:line="600" w:lineRule="exact"/>
        <w:jc w:val="center"/>
        <w:rPr>
          <w:rFonts w:asciiTheme="minorEastAsia" w:hAnsiTheme="minorEastAsia" w:eastAsiaTheme="minorEastAsia"/>
          <w:b/>
          <w:sz w:val="36"/>
          <w:szCs w:val="36"/>
        </w:rPr>
      </w:pPr>
      <w:r>
        <w:rPr>
          <w:rFonts w:hint="eastAsia" w:asciiTheme="minorEastAsia" w:hAnsiTheme="minorEastAsia" w:eastAsiaTheme="minorEastAsia"/>
          <w:b/>
          <w:bCs/>
          <w:sz w:val="36"/>
          <w:szCs w:val="36"/>
        </w:rPr>
        <w:t>绩效评价报告</w:t>
      </w:r>
    </w:p>
    <w:p>
      <w:pPr>
        <w:spacing w:line="600" w:lineRule="exact"/>
        <w:jc w:val="center"/>
        <w:rPr>
          <w:rFonts w:ascii="华文楷体" w:eastAsia="华文楷体"/>
          <w:sz w:val="32"/>
          <w:szCs w:val="32"/>
        </w:rPr>
      </w:pPr>
    </w:p>
    <w:p>
      <w:pPr>
        <w:spacing w:line="600" w:lineRule="exact"/>
        <w:ind w:firstLine="640" w:firstLineChars="200"/>
        <w:rPr>
          <w:rFonts w:ascii="仿宋_GB2312" w:eastAsia="仿宋_GB2312"/>
          <w:sz w:val="32"/>
          <w:szCs w:val="32"/>
        </w:rPr>
      </w:pPr>
      <w:bookmarkStart w:id="0" w:name="_GoBack"/>
      <w:bookmarkEnd w:id="0"/>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 w:hAnsi="仿宋" w:eastAsia="仿宋" w:cs="黑体"/>
          <w:bCs/>
          <w:sz w:val="32"/>
          <w:szCs w:val="32"/>
        </w:rPr>
        <w:t>新型基层社及专业社联合社组织体系业务费</w:t>
      </w:r>
      <w:r>
        <w:rPr>
          <w:rFonts w:hint="eastAsia" w:ascii="仿宋_GB2312" w:eastAsia="仿宋_GB2312"/>
          <w:sz w:val="32"/>
          <w:szCs w:val="32"/>
        </w:rPr>
        <w:t>项目实施绩效评价，形成本评价报告。</w:t>
      </w:r>
    </w:p>
    <w:p>
      <w:pPr>
        <w:adjustRightInd w:val="0"/>
        <w:snapToGrid w:val="0"/>
        <w:spacing w:line="600" w:lineRule="exact"/>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 xml:space="preserve"> 1.项目实施单位及项目立项等基本情况</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600" w:lineRule="exact"/>
        <w:ind w:firstLine="560"/>
        <w:rPr>
          <w:rFonts w:ascii="仿宋" w:hAnsi="仿宋" w:eastAsia="仿宋"/>
          <w:sz w:val="32"/>
          <w:szCs w:val="32"/>
        </w:rPr>
      </w:pPr>
      <w:r>
        <w:rPr>
          <w:rFonts w:hint="eastAsia" w:ascii="仿宋" w:hAnsi="仿宋" w:eastAsia="仿宋" w:cs="黑体"/>
          <w:sz w:val="32"/>
          <w:szCs w:val="32"/>
        </w:rPr>
        <w:t>根据省社冀供销[2018]112号文件转发省委省政府《关于加强农村综合服务站建设的实施意见》精神，</w:t>
      </w:r>
      <w:r>
        <w:rPr>
          <w:rFonts w:hint="eastAsia" w:ascii="仿宋" w:hAnsi="仿宋" w:eastAsia="仿宋" w:cs="宋体"/>
          <w:kern w:val="0"/>
          <w:sz w:val="32"/>
          <w:szCs w:val="32"/>
        </w:rPr>
        <w:t>鹿泉区供销社加强农村综合服务建设，以提升基层社服务能力为目标，以规范基层社管理运营为重点，全面推进基层社建设提档升级，加强联合社管理，强化监督，</w:t>
      </w:r>
      <w:r>
        <w:rPr>
          <w:rFonts w:hint="eastAsia" w:ascii="仿宋" w:hAnsi="仿宋" w:eastAsia="仿宋" w:cs="黑体"/>
          <w:sz w:val="32"/>
          <w:szCs w:val="32"/>
        </w:rPr>
        <w:t>进一步发挥供销社服务“三农”的作用，</w:t>
      </w:r>
      <w:r>
        <w:rPr>
          <w:rFonts w:hint="eastAsia" w:ascii="仿宋" w:hAnsi="仿宋" w:eastAsia="仿宋" w:cs="宋体"/>
          <w:kern w:val="0"/>
          <w:sz w:val="32"/>
          <w:szCs w:val="32"/>
        </w:rPr>
        <w:t>开放办社，推进供销事业转型升级，发挥政策信息、系统联合上的优势，与经济实体的生产能力、市场优势相结合，实现联合社与农民组织的共嬴。指导联合社完善工作制度，强化监督，确保开放办社合法经营，推进供销事业转型升级，以供销合作社体系为依托，自下而上组建农民合作社联合社，把供销合作社系统打造成为与农民联结更紧密、为农服务功能更完备、市场化运行更高效的合作经济组织体系，成为服务农民生产生活的生力军和综合平台，成为党和政府密切联系农民群众的桥梁纽带，切实在农业现代化建设中更好地发挥作用，实现联合社与农民组织的共嬴。</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 xml:space="preserve"> 2.项目主要实施内容和范围</w:t>
      </w:r>
    </w:p>
    <w:p>
      <w:pPr>
        <w:adjustRightInd w:val="0"/>
        <w:spacing w:line="600" w:lineRule="exact"/>
        <w:ind w:firstLine="640" w:firstLineChars="200"/>
        <w:rPr>
          <w:rFonts w:ascii="仿宋_GB2312" w:eastAsia="仿宋_GB2312"/>
          <w:sz w:val="32"/>
          <w:szCs w:val="32"/>
        </w:rPr>
      </w:pPr>
      <w:r>
        <w:rPr>
          <w:rFonts w:hint="eastAsia" w:ascii="仿宋" w:hAnsi="仿宋" w:eastAsia="仿宋" w:cs="黑体"/>
          <w:sz w:val="32"/>
          <w:szCs w:val="32"/>
        </w:rPr>
        <w:t>进一步发挥供销社服务“三农”的作用，加强农村综合服务建设，以提升基层社服务能力为目标，以规范基层社管理运营为重点，全面推进基层社建设提档升级，建成3-5个示范基层社，成为密切供销社与农民联系的示范窗口，综合改革的“排头兵”，推进12个乡镇基层社分类改造，建设便民超市，开展农资销售、日用消费品销售、农副产品收购、再生资源回收、餐饮洗浴、家电维修、代存代缴等服务与农技培训、信息服务、文化娱乐、养老幼教、医疗保健等公益性服务，努力满足城乡居民不断升级的物质文化需求。2019年加强联合社管理，强化监督，开放办社，推进供销事业转型升级，发挥政策信息、系统联合上的优势，与经济实体的生产能力、市场优势相结合，实现联合社与农民组织的共嬴。规范乡级农民专业社联合社12个，组建完善产业专业联合社5个，加快将供销社打造成为农民生产生活的生力军和综合服务平台。</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 xml:space="preserve"> 3.项目资金投入情况</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项目资金投入5万元，为财政预算资金。</w:t>
      </w:r>
    </w:p>
    <w:p>
      <w:pPr>
        <w:adjustRightInd w:val="0"/>
        <w:snapToGrid w:val="0"/>
        <w:spacing w:line="600" w:lineRule="exact"/>
        <w:ind w:firstLine="640" w:firstLineChars="200"/>
        <w:rPr>
          <w:rFonts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项目预期绩效总目标：全面推进基层社建设提档升级，建成3-5个示范基层社，成为密切供销社与农民联系的示范窗口，综合改革的“排头兵”，推进12个乡镇基层社分类改造，建设便民超市，开展农资销售、日用消费品销售、农副产品收购、再生资源回收、餐饮洗浴、家电维修、代存代缴等服务与农技培训、信息服务、文化娱乐、养老幼教、医疗保健等公益性服务，努力满足城乡居民不断升级的物质文化需求。2019年加强联合社管理，强化监督，开放办社，推进供销事业转型升级，发挥政策信息、系统联合上的优势，与经济实体的生产能力、市场优势相结合，实现联合社与农民组织的共嬴。规范乡级农民专业社联合社12个，组建完善产业专业联合社5个，加快将供销社打造成为农民生产生活的生力军和综合服务平台。</w:t>
      </w:r>
    </w:p>
    <w:p>
      <w:pPr>
        <w:adjustRightInd w:val="0"/>
        <w:snapToGrid w:val="0"/>
        <w:spacing w:line="600" w:lineRule="exact"/>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spacing w:line="600" w:lineRule="exact"/>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spacing w:line="600" w:lineRule="exact"/>
        <w:rPr>
          <w:rFonts w:ascii="仿宋_GB2312" w:eastAsia="仿宋_GB2312"/>
          <w:sz w:val="32"/>
          <w:szCs w:val="32"/>
        </w:rPr>
      </w:pPr>
      <w:r>
        <w:rPr>
          <w:rFonts w:hint="eastAsia" w:ascii="仿宋_GB2312" w:eastAsia="仿宋_GB2312"/>
          <w:sz w:val="32"/>
          <w:szCs w:val="32"/>
        </w:rPr>
        <w:t xml:space="preserve">    合理编制绩效目标，结合区供销社2019年工作计划，与相关业务科室负责人进行探讨、研究、论证的基础上，制定了符合实际、可量化、可考评的年度目标，资金覆盖率和项目覆盖率符合年度预算布置要求。建立项目责任制，成立预算项目绩效管理工作领导小组，区供销社主任为组长，各科室负责人为成员，负责具体项目实施。加强项目运行管理，健全项目管理制，总体任务分解，项目质量可控，有部署、有检查、有考核，落实责任，有半年分析报告。开展绩效动态监控，及时收集汇总季度目标完成情况，发现偏差，及时反馈，采取有效措施，重点跟踪、及时纠偏，阶段性任务能够按计划完成，全年任务基本能够按序时进度执行，保证了年度目标任务按时超额完成。</w:t>
      </w:r>
    </w:p>
    <w:p>
      <w:pPr>
        <w:spacing w:line="600" w:lineRule="exact"/>
        <w:rPr>
          <w:rFonts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pStyle w:val="2"/>
        <w:widowControl/>
        <w:spacing w:before="76" w:beforeAutospacing="0" w:after="76" w:afterAutospacing="0" w:line="600" w:lineRule="exact"/>
        <w:ind w:firstLine="420"/>
        <w:rPr>
          <w:rFonts w:ascii="仿宋_GB2312" w:eastAsia="仿宋_GB2312"/>
          <w:sz w:val="32"/>
          <w:szCs w:val="32"/>
        </w:rPr>
      </w:pPr>
      <w:r>
        <w:rPr>
          <w:rFonts w:hint="eastAsia" w:ascii="仿宋" w:hAnsi="仿宋" w:eastAsia="仿宋" w:cs="宋体"/>
          <w:sz w:val="32"/>
          <w:szCs w:val="32"/>
          <w:shd w:val="clear" w:color="auto" w:fill="FFFFFF"/>
        </w:rPr>
        <w:t>本项目具有明确的目标，项目实施过程中严格按照区有关项目管理和经费管理规定执行，合理控制成本、使用资金。明确项目执行计划、考核指标等事项，严格按照相关的管理制度和办法，组织人力物力完成项目各阶段的任务。</w:t>
      </w:r>
      <w:r>
        <w:rPr>
          <w:rFonts w:hint="eastAsia" w:ascii="仿宋" w:hAnsi="仿宋" w:eastAsia="仿宋"/>
          <w:sz w:val="32"/>
          <w:szCs w:val="32"/>
        </w:rPr>
        <w:t>根据《石</w:t>
      </w:r>
      <w:r>
        <w:rPr>
          <w:rFonts w:hint="eastAsia" w:ascii="仿宋_GB2312" w:eastAsia="仿宋_GB2312"/>
          <w:sz w:val="32"/>
          <w:szCs w:val="32"/>
        </w:rPr>
        <w:t>家庄市鹿泉区区级部门预算绩效管理办法》，本次评价主要包括前期准备、组织实施、分析评价、撰写评价报告、归集档案五个阶段。</w:t>
      </w:r>
    </w:p>
    <w:p>
      <w:pPr>
        <w:pStyle w:val="2"/>
        <w:widowControl/>
        <w:spacing w:before="76" w:beforeAutospacing="0" w:after="76" w:afterAutospacing="0" w:line="600" w:lineRule="exact"/>
        <w:ind w:firstLine="420"/>
        <w:rPr>
          <w:rFonts w:ascii="楷体_GB2312" w:hAnsi="楷体_GB2312" w:eastAsia="楷体_GB2312" w:cs="楷体_GB2312"/>
          <w:b/>
          <w:bCs/>
          <w:sz w:val="32"/>
          <w:szCs w:val="32"/>
        </w:rPr>
      </w:pPr>
      <w:r>
        <w:rPr>
          <w:rFonts w:hint="eastAsia" w:ascii="仿宋_GB2312" w:eastAsia="仿宋_GB2312"/>
          <w:sz w:val="32"/>
          <w:szCs w:val="32"/>
        </w:rPr>
        <w:t>一是成立评价工作组，开展前期调研，明确项目绩效目标，设计绩效评价指标体系，确定绩效评价方法和评价范围，制定评价实施方案。二是组织实施，明确评价任务、对象、实施机构、时间和工作安排、评价内容，需项目业务科室提供的资料等。三是建立项目工作组，提高工作效率，核查、分析、核实资料的真实性、完整性、有效性。四是根据评价方案确定评价范围，听取情况介绍、座谈会，实地勘察、核查资料，形成现场绩效评价结果。五是按照专项资金使用和分析，形成绩效评价最终结果。</w:t>
      </w:r>
    </w:p>
    <w:p>
      <w:pPr>
        <w:spacing w:line="600" w:lineRule="exact"/>
        <w:rPr>
          <w:rFonts w:ascii="仿宋_GB2312" w:eastAsia="仿宋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spacing w:line="600" w:lineRule="exact"/>
        <w:rPr>
          <w:rFonts w:ascii="仿宋_GB2312" w:eastAsia="仿宋_GB2312"/>
          <w:sz w:val="32"/>
          <w:szCs w:val="32"/>
        </w:rPr>
      </w:pPr>
      <w:r>
        <w:rPr>
          <w:rFonts w:hint="eastAsia" w:ascii="仿宋_GB2312" w:eastAsia="仿宋_GB2312"/>
          <w:sz w:val="32"/>
          <w:szCs w:val="32"/>
        </w:rPr>
        <w:t>在开展预算绩效评价工作时，针对具体绩效评价对象的特点，设计具体的绩效评价指标体系。</w:t>
      </w:r>
      <w:r>
        <w:rPr>
          <w:rFonts w:hint="eastAsia" w:ascii="仿宋" w:hAnsi="仿宋" w:eastAsia="仿宋" w:cs="宋体"/>
          <w:kern w:val="0"/>
          <w:sz w:val="32"/>
          <w:szCs w:val="32"/>
        </w:rPr>
        <w:t>增加基础设施改造的基层社总数量12个，评价标准优，12个乡镇建设完成乡级联合社总数量12个，评价标准优，全区建设成立产业联合社总数量5个，评价标准优，带动入社农户增加的收入1000万元，评价标准优，组织参加技能培训的总人数1000人次，评价标准优，调查中满意和较满意的公众人数占全部调查人数的比例95%，评价标准良。</w:t>
      </w:r>
    </w:p>
    <w:p>
      <w:pPr>
        <w:spacing w:line="600" w:lineRule="exact"/>
        <w:rPr>
          <w:rFonts w:ascii="黑体" w:hAnsi="黑体" w:eastAsia="黑体" w:cs="黑体"/>
          <w:b/>
          <w:bCs/>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pPr>
        <w:spacing w:line="600" w:lineRule="exact"/>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1.</w:t>
      </w:r>
      <w:r>
        <w:rPr>
          <w:rFonts w:ascii="仿宋_GB2312" w:eastAsia="仿宋_GB2312"/>
          <w:sz w:val="32"/>
          <w:szCs w:val="32"/>
        </w:rPr>
        <w:t>项目</w:t>
      </w:r>
      <w:r>
        <w:rPr>
          <w:rFonts w:hint="eastAsia" w:ascii="仿宋_GB2312" w:eastAsia="仿宋_GB2312"/>
          <w:sz w:val="32"/>
          <w:szCs w:val="32"/>
        </w:rPr>
        <w:t>立项情况分析。项目</w:t>
      </w:r>
      <w:r>
        <w:rPr>
          <w:rFonts w:ascii="仿宋_GB2312" w:eastAsia="仿宋_GB2312"/>
          <w:sz w:val="32"/>
          <w:szCs w:val="32"/>
        </w:rPr>
        <w:t>立项规范</w:t>
      </w:r>
      <w:r>
        <w:rPr>
          <w:rFonts w:hint="eastAsia" w:ascii="仿宋_GB2312" w:eastAsia="仿宋_GB2312"/>
          <w:sz w:val="32"/>
          <w:szCs w:val="32"/>
        </w:rPr>
        <w:t>、绩效目标合理和绩效指标明确，较好地完成了项目2019年的预期目标，项目预算资金5万元，实际支出5万元，在确保工作任务没有减少的情况下，预算控制和成本控制方面没有超出预算成本，2019年底项目全面高质量实施完成。根据指标体系评分标准计算分值95分。</w:t>
      </w:r>
    </w:p>
    <w:p>
      <w:pPr>
        <w:pStyle w:val="2"/>
        <w:widowControl/>
        <w:spacing w:before="76" w:beforeAutospacing="0" w:after="76" w:afterAutospacing="0" w:line="600" w:lineRule="exact"/>
        <w:ind w:firstLine="420"/>
        <w:rPr>
          <w:rFonts w:ascii="仿宋_GB2312" w:eastAsia="仿宋_GB2312"/>
          <w:sz w:val="32"/>
          <w:szCs w:val="32"/>
        </w:rPr>
      </w:pPr>
      <w:r>
        <w:rPr>
          <w:rFonts w:hint="eastAsia" w:ascii="仿宋_GB2312" w:eastAsia="仿宋_GB2312"/>
          <w:sz w:val="32"/>
          <w:szCs w:val="32"/>
        </w:rPr>
        <w:t>2.资金落实情况分析。项目资金5万元全部来自</w:t>
      </w:r>
      <w:r>
        <w:rPr>
          <w:rFonts w:hint="eastAsia" w:ascii="仿宋" w:hAnsi="仿宋" w:eastAsia="仿宋" w:cs="宋体"/>
          <w:sz w:val="32"/>
          <w:szCs w:val="32"/>
          <w:shd w:val="clear" w:color="auto" w:fill="FFFFFF"/>
        </w:rPr>
        <w:t>财政预算资金，项目资金</w:t>
      </w:r>
      <w:r>
        <w:rPr>
          <w:rFonts w:hint="eastAsia" w:ascii="仿宋_GB2312" w:eastAsia="仿宋_GB2312"/>
          <w:sz w:val="32"/>
          <w:szCs w:val="32"/>
        </w:rPr>
        <w:t>全部到位，到位率100%、到位及时率100%。</w:t>
      </w:r>
      <w:r>
        <w:rPr>
          <w:rFonts w:hint="eastAsia" w:ascii="仿宋" w:hAnsi="仿宋" w:eastAsia="仿宋" w:cs="宋体"/>
          <w:sz w:val="32"/>
          <w:szCs w:val="32"/>
          <w:shd w:val="clear" w:color="auto" w:fill="FFFFFF"/>
        </w:rPr>
        <w:t>本项目的经费严格按照单位的财务制度和预算支出范围使用，由区财政局国库支付统一支付，按照项目计划安排和实际工作情况开支，做到了专款专用。</w:t>
      </w:r>
      <w:r>
        <w:rPr>
          <w:rFonts w:hint="eastAsia" w:ascii="仿宋_GB2312" w:eastAsia="仿宋_GB2312"/>
          <w:sz w:val="32"/>
          <w:szCs w:val="32"/>
        </w:rPr>
        <w:t>根据指标体系评分标准计算分值100分。</w:t>
      </w:r>
    </w:p>
    <w:p>
      <w:pPr>
        <w:spacing w:line="600" w:lineRule="exact"/>
        <w:ind w:firstLine="640" w:firstLineChars="200"/>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pStyle w:val="2"/>
        <w:widowControl/>
        <w:spacing w:before="76" w:beforeAutospacing="0" w:after="76" w:afterAutospacing="0" w:line="600" w:lineRule="exact"/>
        <w:ind w:firstLine="420"/>
        <w:rPr>
          <w:rFonts w:ascii="仿宋_GB2312" w:eastAsia="仿宋_GB2312"/>
          <w:sz w:val="32"/>
          <w:szCs w:val="32"/>
        </w:rPr>
      </w:pPr>
      <w:r>
        <w:rPr>
          <w:rFonts w:hint="eastAsia" w:ascii="仿宋_GB2312" w:eastAsia="仿宋_GB2312"/>
          <w:sz w:val="32"/>
          <w:szCs w:val="32"/>
        </w:rPr>
        <w:t>1.业务管理情况分析。项目管理制度健全、制度执行有效和项目质量可控，依法、依规、公正、合理实行评审原则，</w:t>
      </w:r>
      <w:r>
        <w:rPr>
          <w:rFonts w:hint="eastAsia" w:ascii="仿宋" w:hAnsi="仿宋" w:eastAsia="仿宋" w:cs="宋体"/>
          <w:sz w:val="32"/>
          <w:szCs w:val="32"/>
          <w:shd w:val="clear" w:color="auto" w:fill="FFFFFF"/>
        </w:rPr>
        <w:t>科学组织项目实施过程各阶段的工作，合理安排建设资金，保证项目按计划建成，发挥效益，项目各方执行相关行业法律法规和规范要求，对项目建设质量实施控制，项目实施过程中严格按照省、市、区有关项目管理和经费管理规定执行，合理控制成本、使用资金。明确项目执行计划、考核指标等事项，严格按照相关的管理制度和办法，组织人力物力完成项目各阶段的任务。按要求完成了该项目的预算编制及预算评审等工作。定期报送本项目的执行情况，严格项目成本（预算）控制，履行项目成本（预算）节约，严格控制项目预算，严把项目支出进度关，未出现超进度拨付情况。</w:t>
      </w:r>
      <w:r>
        <w:rPr>
          <w:rFonts w:hint="eastAsia" w:ascii="仿宋_GB2312" w:eastAsia="仿宋_GB2312"/>
          <w:sz w:val="32"/>
          <w:szCs w:val="32"/>
        </w:rPr>
        <w:t>根据指标体系评分标准计算分值90分。</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2.财务管理。财务管理制度健全、资金使用合规和财务监控有效，实行专户管理、专账核算，按进度控制项目经费的支出，严格项目经费使用支出实行领导审批制度，由区财政局集中支付中心人员审核后国库直接支付，确保了项目资金的专款专用，安全高效。根据指标体系评分标准计算分值90分。</w:t>
      </w:r>
    </w:p>
    <w:p>
      <w:pPr>
        <w:spacing w:line="600" w:lineRule="exact"/>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600" w:lineRule="exact"/>
        <w:ind w:firstLine="560"/>
        <w:rPr>
          <w:rFonts w:ascii="宋体" w:hAnsi="宋体" w:cs="宋体"/>
          <w:kern w:val="0"/>
          <w:sz w:val="32"/>
          <w:szCs w:val="32"/>
        </w:rPr>
      </w:pPr>
      <w:r>
        <w:rPr>
          <w:rFonts w:hint="eastAsia" w:ascii="仿宋_GB2312" w:eastAsia="仿宋_GB2312"/>
          <w:sz w:val="32"/>
          <w:szCs w:val="32"/>
        </w:rPr>
        <w:t>项目的实际完成率100%、完成及时率100%，</w:t>
      </w:r>
      <w:r>
        <w:rPr>
          <w:rFonts w:hint="eastAsia" w:ascii="仿宋" w:hAnsi="仿宋" w:eastAsia="仿宋" w:cs="宋体"/>
          <w:sz w:val="32"/>
          <w:szCs w:val="32"/>
          <w:shd w:val="clear" w:color="auto" w:fill="FFFFFF"/>
        </w:rPr>
        <w:t>本项目按时组织了前期各项工作，前期准备工作完成质量良好。项目进度100%完成，项目各方执行相关行业法律法规和规范要求，对项目建设质量实施控制，各分部分项完成质量良好。</w:t>
      </w:r>
      <w:r>
        <w:rPr>
          <w:rFonts w:hint="eastAsia" w:ascii="仿宋" w:hAnsi="仿宋" w:eastAsia="仿宋" w:cs="宋体"/>
          <w:kern w:val="0"/>
          <w:sz w:val="32"/>
          <w:szCs w:val="32"/>
        </w:rPr>
        <w:t>建成</w:t>
      </w:r>
      <w:r>
        <w:rPr>
          <w:rFonts w:ascii="仿宋" w:hAnsi="仿宋" w:eastAsia="仿宋" w:cs="宋体"/>
          <w:kern w:val="0"/>
          <w:sz w:val="32"/>
          <w:szCs w:val="32"/>
        </w:rPr>
        <w:t>3-5</w:t>
      </w:r>
      <w:r>
        <w:rPr>
          <w:rFonts w:hint="eastAsia" w:ascii="仿宋" w:hAnsi="仿宋" w:eastAsia="仿宋" w:cs="宋体"/>
          <w:kern w:val="0"/>
          <w:sz w:val="32"/>
          <w:szCs w:val="32"/>
        </w:rPr>
        <w:t>个示范基层社，成为密切供销社与农民联系的示范窗口，综合改革的“排头兵”，推进</w:t>
      </w:r>
      <w:r>
        <w:rPr>
          <w:rFonts w:ascii="仿宋" w:hAnsi="仿宋" w:eastAsia="仿宋" w:cs="宋体"/>
          <w:kern w:val="0"/>
          <w:sz w:val="32"/>
          <w:szCs w:val="32"/>
        </w:rPr>
        <w:t>12</w:t>
      </w:r>
      <w:r>
        <w:rPr>
          <w:rFonts w:hint="eastAsia" w:ascii="仿宋" w:hAnsi="仿宋" w:eastAsia="仿宋" w:cs="宋体"/>
          <w:kern w:val="0"/>
          <w:sz w:val="32"/>
          <w:szCs w:val="32"/>
        </w:rPr>
        <w:t>个乡镇基层社分类改造，建设便民超市，开展农资销售、日用消费品销售、农副产品收购、再生资源回收、餐饮洗浴、家电维修、代存代缴等服务与农技培训、信息服务、文化娱乐、养老幼教、医疗保健等公益性服务，</w:t>
      </w:r>
      <w:r>
        <w:rPr>
          <w:rFonts w:hint="eastAsia" w:ascii="仿宋" w:hAnsi="仿宋" w:eastAsia="仿宋" w:cs="宋体"/>
          <w:sz w:val="32"/>
          <w:szCs w:val="32"/>
        </w:rPr>
        <w:t>以供销合作社体系为依托，自下而上组建农民合作社联合社，把供销合作社系统打造成为与农民联结更紧密、为农服务功能更完备、市场化运行更高效的合作经济组织体系，成为服务农民生产生活的生力军和综合平台，成为党和政府密切联系农民群众的桥梁纽带，切实在农业现代化建设中更好地发挥作用，实现联合社与农民组织的共嬴。</w:t>
      </w:r>
      <w:r>
        <w:rPr>
          <w:rFonts w:hint="eastAsia" w:ascii="仿宋_GB2312" w:eastAsia="仿宋_GB2312"/>
          <w:sz w:val="32"/>
          <w:szCs w:val="32"/>
        </w:rPr>
        <w:t>根据指标体系评分标准计算分值93分。</w:t>
      </w:r>
    </w:p>
    <w:p>
      <w:pPr>
        <w:pStyle w:val="2"/>
        <w:widowControl/>
        <w:spacing w:before="76" w:beforeAutospacing="0" w:after="76" w:afterAutospacing="0" w:line="600" w:lineRule="exact"/>
        <w:ind w:firstLine="420"/>
        <w:rPr>
          <w:rFonts w:ascii="仿宋" w:hAnsi="仿宋" w:eastAsia="仿宋" w:cs="宋体"/>
          <w:sz w:val="32"/>
          <w:szCs w:val="32"/>
          <w:shd w:val="clear" w:color="auto" w:fill="FFFFFF"/>
        </w:rPr>
      </w:pP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（四）项目效果</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项目的经济效益、社会效益、生态效益显著，可持续影响和社会公众、服务对象满意度较高，本期项目实施完成后，各项指标均达到并超过预期效益目标，</w:t>
      </w:r>
      <w:r>
        <w:rPr>
          <w:rFonts w:hint="eastAsia" w:ascii="仿宋" w:hAnsi="仿宋" w:eastAsia="仿宋" w:cs="宋体"/>
          <w:kern w:val="0"/>
          <w:sz w:val="32"/>
          <w:szCs w:val="32"/>
        </w:rPr>
        <w:t>推进了</w:t>
      </w:r>
      <w:r>
        <w:rPr>
          <w:rFonts w:ascii="仿宋" w:hAnsi="仿宋" w:eastAsia="仿宋" w:cs="宋体"/>
          <w:kern w:val="0"/>
          <w:sz w:val="32"/>
          <w:szCs w:val="32"/>
        </w:rPr>
        <w:t>12</w:t>
      </w:r>
      <w:r>
        <w:rPr>
          <w:rFonts w:hint="eastAsia" w:ascii="仿宋" w:hAnsi="仿宋" w:eastAsia="仿宋" w:cs="宋体"/>
          <w:kern w:val="0"/>
          <w:sz w:val="32"/>
          <w:szCs w:val="32"/>
        </w:rPr>
        <w:t>个乡镇基层社分类改造，联合社管理工作得到加强，强化了监督，实现联合社与农民组织的共嬴。指导联合社完善工作制度，强化监督，确保开放办社合法经营，</w:t>
      </w:r>
      <w:r>
        <w:rPr>
          <w:rFonts w:hint="eastAsia" w:ascii="仿宋_GB2312" w:eastAsia="仿宋_GB2312"/>
          <w:sz w:val="32"/>
          <w:szCs w:val="32"/>
        </w:rPr>
        <w:t>使我区合作社事业再上一个台阶，根据指标体系评分标准计算分值92分。</w:t>
      </w:r>
    </w:p>
    <w:p>
      <w:pPr>
        <w:spacing w:line="600" w:lineRule="exact"/>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根据项目执行情况和项目绩效情况，给出总得分95分，指标体系设定满分100分，得出综合评价结论和项目综合绩效评价等级为优秀。</w:t>
      </w:r>
    </w:p>
    <w:p>
      <w:pPr>
        <w:spacing w:line="600" w:lineRule="exact"/>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spacing w:line="600" w:lineRule="exact"/>
        <w:rPr>
          <w:rFonts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（一）项目存在的主要问题</w:t>
      </w:r>
    </w:p>
    <w:p>
      <w:pPr>
        <w:spacing w:line="600" w:lineRule="exact"/>
        <w:rPr>
          <w:rFonts w:ascii="仿宋" w:hAnsi="仿宋" w:eastAsia="仿宋"/>
          <w:sz w:val="32"/>
          <w:szCs w:val="32"/>
        </w:rPr>
      </w:pPr>
      <w:r>
        <w:rPr>
          <w:rFonts w:hint="eastAsia" w:ascii="仿宋" w:hAnsi="仿宋" w:eastAsia="仿宋"/>
          <w:sz w:val="32"/>
          <w:szCs w:val="32"/>
        </w:rPr>
        <w:t xml:space="preserve">    在工作中发现有些合作社发展还不规范，需要加强监管监督，促进企业更快更好地发展。</w:t>
      </w:r>
    </w:p>
    <w:p>
      <w:pPr>
        <w:spacing w:line="600" w:lineRule="exact"/>
        <w:rPr>
          <w:rFonts w:ascii="楷体_GB2312" w:hAnsi="楷体_GB2312" w:eastAsia="楷体_GB2312"/>
          <w:sz w:val="32"/>
          <w:szCs w:val="32"/>
        </w:rPr>
      </w:pPr>
      <w:r>
        <w:rPr>
          <w:rFonts w:hint="eastAsia" w:ascii="楷体_GB2312" w:hAnsi="楷体_GB2312" w:eastAsia="楷体_GB2312"/>
          <w:sz w:val="32"/>
          <w:szCs w:val="32"/>
        </w:rPr>
        <w:t xml:space="preserve">   （二）针对问题提出具体的改进措施或建议</w:t>
      </w:r>
    </w:p>
    <w:p>
      <w:pPr>
        <w:spacing w:line="600" w:lineRule="exact"/>
        <w:rPr>
          <w:rFonts w:ascii="仿宋" w:hAnsi="仿宋" w:eastAsia="仿宋"/>
          <w:sz w:val="32"/>
          <w:szCs w:val="32"/>
        </w:rPr>
      </w:pPr>
      <w:r>
        <w:rPr>
          <w:rFonts w:hint="eastAsia" w:ascii="仿宋" w:hAnsi="仿宋" w:eastAsia="仿宋"/>
          <w:sz w:val="32"/>
          <w:szCs w:val="32"/>
        </w:rPr>
        <w:t xml:space="preserve">    在项目规划和建设中，发现农民参加合作社的愿望比较高，需要政府和有关部门大力扶持合作社的发展，使合作社成为农民增收致富的重要渠道。</w:t>
      </w:r>
    </w:p>
    <w:p>
      <w:pPr>
        <w:adjustRightInd w:val="0"/>
        <w:snapToGrid w:val="0"/>
        <w:spacing w:line="600" w:lineRule="exact"/>
        <w:ind w:firstLine="640" w:firstLineChars="200"/>
        <w:rPr>
          <w:rFonts w:ascii="黑体" w:eastAsia="黑体"/>
          <w:sz w:val="32"/>
          <w:szCs w:val="32"/>
        </w:rPr>
      </w:pPr>
      <w:r>
        <w:rPr>
          <w:rFonts w:hint="eastAsia" w:ascii="黑体" w:eastAsia="黑体"/>
          <w:sz w:val="32"/>
          <w:szCs w:val="32"/>
        </w:rPr>
        <w:t>六、评价工作组人员名单及签字</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姓名     工作单位          职务      职称</w:t>
      </w:r>
    </w:p>
    <w:p>
      <w:pPr>
        <w:widowControl/>
        <w:spacing w:line="600" w:lineRule="exact"/>
        <w:jc w:val="left"/>
        <w:rPr>
          <w:rFonts w:ascii="仿宋_GB2312" w:eastAsia="仿宋_GB2312"/>
          <w:sz w:val="32"/>
          <w:szCs w:val="32"/>
        </w:rPr>
      </w:pPr>
      <w:r>
        <w:rPr>
          <w:rFonts w:ascii="仿宋_GB2312" w:eastAsia="仿宋_GB2312"/>
          <w:sz w:val="32"/>
          <w:szCs w:val="32"/>
        </w:rPr>
        <w:br w:type="page"/>
      </w:r>
    </w:p>
    <w:p>
      <w:pPr>
        <w:adjustRightInd w:val="0"/>
        <w:spacing w:line="600" w:lineRule="exact"/>
        <w:jc w:val="center"/>
        <w:rPr>
          <w:rFonts w:cs="黑体" w:asciiTheme="majorEastAsia" w:hAnsiTheme="majorEastAsia" w:eastAsiaTheme="majorEastAsia"/>
          <w:b/>
          <w:sz w:val="36"/>
          <w:szCs w:val="36"/>
        </w:rPr>
      </w:pPr>
      <w:r>
        <w:rPr>
          <w:rFonts w:hint="eastAsia" w:cs="黑体" w:asciiTheme="majorEastAsia" w:hAnsiTheme="majorEastAsia" w:eastAsiaTheme="majorEastAsia"/>
          <w:b/>
          <w:sz w:val="36"/>
          <w:szCs w:val="36"/>
        </w:rPr>
        <w:t>鹿泉区供销合作总社</w:t>
      </w:r>
    </w:p>
    <w:p>
      <w:pPr>
        <w:spacing w:line="600" w:lineRule="exact"/>
        <w:jc w:val="center"/>
        <w:rPr>
          <w:rFonts w:cs="仿宋" w:asciiTheme="majorEastAsia" w:hAnsiTheme="majorEastAsia" w:eastAsiaTheme="majorEastAsia"/>
          <w:b/>
          <w:sz w:val="36"/>
          <w:szCs w:val="36"/>
        </w:rPr>
      </w:pPr>
      <w:r>
        <w:rPr>
          <w:rFonts w:hint="eastAsia" w:cs="黑体" w:asciiTheme="majorEastAsia" w:hAnsiTheme="majorEastAsia" w:eastAsiaTheme="majorEastAsia"/>
          <w:b/>
          <w:bCs/>
          <w:sz w:val="36"/>
          <w:szCs w:val="36"/>
        </w:rPr>
        <w:t>再生资源管理及回收利用体系业务费</w:t>
      </w:r>
      <w:r>
        <w:rPr>
          <w:rFonts w:hint="eastAsia" w:asciiTheme="majorEastAsia" w:hAnsiTheme="majorEastAsia" w:eastAsiaTheme="majorEastAsia"/>
          <w:b/>
          <w:bCs/>
          <w:sz w:val="36"/>
          <w:szCs w:val="36"/>
        </w:rPr>
        <w:t>绩效评价报告</w:t>
      </w:r>
    </w:p>
    <w:p>
      <w:pPr>
        <w:spacing w:line="600" w:lineRule="exact"/>
        <w:jc w:val="center"/>
        <w:rPr>
          <w:rFonts w:ascii="华文楷体" w:eastAsia="华文楷体"/>
          <w:sz w:val="32"/>
          <w:szCs w:val="32"/>
        </w:rPr>
      </w:pP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根据《石家庄市鹿泉区区级部门预算绩效管理办法》（鹿财字[2019]65号），遵循“科学性、规范性、客观性和公正性”的原则，对</w:t>
      </w:r>
      <w:r>
        <w:rPr>
          <w:rFonts w:hint="eastAsia" w:ascii="仿宋" w:hAnsi="仿宋" w:eastAsia="仿宋" w:cs="黑体"/>
          <w:bCs/>
          <w:sz w:val="32"/>
          <w:szCs w:val="32"/>
        </w:rPr>
        <w:t>再生资源管理及回收利用体系业务费</w:t>
      </w:r>
      <w:r>
        <w:rPr>
          <w:rFonts w:hint="eastAsia" w:ascii="仿宋_GB2312" w:eastAsia="仿宋_GB2312"/>
          <w:sz w:val="32"/>
          <w:szCs w:val="32"/>
        </w:rPr>
        <w:t>项目实施了绩效评价，形成本评价报告。</w:t>
      </w:r>
    </w:p>
    <w:p>
      <w:pPr>
        <w:adjustRightInd w:val="0"/>
        <w:snapToGrid w:val="0"/>
        <w:spacing w:line="600" w:lineRule="exact"/>
        <w:rPr>
          <w:rFonts w:ascii="黑体" w:eastAsia="黑体"/>
          <w:b/>
          <w:bCs/>
          <w:sz w:val="32"/>
          <w:szCs w:val="36"/>
        </w:rPr>
      </w:pPr>
      <w:r>
        <w:rPr>
          <w:rFonts w:hint="eastAsia" w:ascii="黑体" w:eastAsia="黑体"/>
          <w:sz w:val="32"/>
          <w:szCs w:val="32"/>
        </w:rPr>
        <w:t xml:space="preserve">    一、项目</w:t>
      </w:r>
      <w:r>
        <w:rPr>
          <w:rFonts w:hint="eastAsia" w:ascii="黑体" w:eastAsia="黑体"/>
          <w:sz w:val="32"/>
          <w:szCs w:val="36"/>
        </w:rPr>
        <w:t>基本情况</w:t>
      </w:r>
    </w:p>
    <w:p>
      <w:pPr>
        <w:adjustRightInd w:val="0"/>
        <w:snapToGrid w:val="0"/>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 xml:space="preserve"> 1.项目实施单位及项目立项等基本情况；</w:t>
      </w:r>
    </w:p>
    <w:p>
      <w:pPr>
        <w:adjustRightInd w:val="0"/>
        <w:snapToGrid w:val="0"/>
        <w:spacing w:line="600" w:lineRule="exact"/>
        <w:ind w:firstLine="640" w:firstLineChars="200"/>
        <w:rPr>
          <w:rFonts w:ascii="仿宋" w:hAnsi="仿宋" w:eastAsia="仿宋"/>
          <w:sz w:val="32"/>
          <w:szCs w:val="32"/>
        </w:rPr>
      </w:pPr>
      <w:r>
        <w:rPr>
          <w:rFonts w:hint="eastAsia" w:ascii="仿宋" w:hAnsi="仿宋" w:eastAsia="仿宋"/>
          <w:sz w:val="32"/>
          <w:szCs w:val="32"/>
        </w:rPr>
        <w:t>项目实施单位：鹿泉区供销合作总社，</w:t>
      </w:r>
      <w:r>
        <w:rPr>
          <w:rFonts w:hint="eastAsia" w:ascii="仿宋" w:hAnsi="仿宋" w:eastAsia="仿宋" w:cs="宋体"/>
          <w:kern w:val="0"/>
          <w:sz w:val="32"/>
          <w:szCs w:val="32"/>
        </w:rPr>
        <w:t>负责供销合作社系统综合业务管理和综合事务管理，确保各项业务工作谋划到位、顺利开展。项目情况：</w:t>
      </w:r>
      <w:r>
        <w:rPr>
          <w:rFonts w:hint="eastAsia" w:ascii="仿宋" w:hAnsi="仿宋" w:eastAsia="仿宋" w:cs="黑体"/>
          <w:sz w:val="32"/>
          <w:szCs w:val="32"/>
        </w:rPr>
        <w:t>清理整顿、规范发展废旧物资回收行业，严格执行环保规定，清理集散地，推动回收园区建设，培育示范基地，做好宣传落实责任，合理布局回收站点、分拣中心，加强执法监督，促进回收行业健康发展。</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 xml:space="preserve"> 2.项目主要实施内容和范围；</w:t>
      </w:r>
    </w:p>
    <w:p>
      <w:pPr>
        <w:adjustRightInd w:val="0"/>
        <w:spacing w:line="600" w:lineRule="exact"/>
        <w:ind w:firstLine="640" w:firstLineChars="200"/>
        <w:rPr>
          <w:rFonts w:ascii="仿宋_GB2312" w:eastAsia="仿宋_GB2312"/>
          <w:sz w:val="32"/>
          <w:szCs w:val="32"/>
        </w:rPr>
      </w:pPr>
      <w:r>
        <w:rPr>
          <w:rFonts w:hint="eastAsia" w:ascii="仿宋" w:hAnsi="仿宋" w:eastAsia="仿宋" w:cs="黑体"/>
          <w:sz w:val="32"/>
          <w:szCs w:val="32"/>
        </w:rPr>
        <w:t>根据区委、区政府鹿政办函[2018]47号文件、市再生办及石发改资环[2017]242号文件要求，清理整顿、规范发展废旧物资回收行业，严格执行环保规定，清理集散地，推动回收园区建设，培育示范基地，做好宣传落实责任，合理布局回收站点、分拣中心，加强执法监督，促进回收行业健康发展。制定并实施全区再生资源回收体系规划和建设，做好生活垃圾分类中可回收部分的收集利用，加强对再生资源回收企业的管理，做好回收行业调查，统计全区可回收物资数量，并向区领导小组报送统计结果，2019年建设规范高标准农村再生资源固定回收站点10个，集散中心1个，分拣中心1个，使农村95%以上的废旧物资得到回收利用。</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 xml:space="preserve"> 3.项目资金投入情况</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项目资金投入10万元，为财政预算资金。</w:t>
      </w:r>
    </w:p>
    <w:p>
      <w:pPr>
        <w:adjustRightInd w:val="0"/>
        <w:snapToGrid w:val="0"/>
        <w:spacing w:line="600" w:lineRule="exact"/>
        <w:ind w:firstLine="640" w:firstLineChars="200"/>
        <w:rPr>
          <w:rFonts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600" w:lineRule="exact"/>
        <w:ind w:firstLine="640" w:firstLineChars="200"/>
        <w:rPr>
          <w:rFonts w:ascii="仿宋_GB2312" w:eastAsia="仿宋_GB2312"/>
          <w:sz w:val="32"/>
          <w:szCs w:val="32"/>
        </w:rPr>
      </w:pPr>
      <w:r>
        <w:rPr>
          <w:rFonts w:hint="eastAsia" w:ascii="仿宋_GB2312" w:eastAsia="仿宋_GB2312"/>
          <w:sz w:val="32"/>
          <w:szCs w:val="32"/>
        </w:rPr>
        <w:t>项目预期绩效总目标：</w:t>
      </w:r>
      <w:r>
        <w:rPr>
          <w:rFonts w:hint="eastAsia" w:ascii="仿宋" w:hAnsi="仿宋" w:eastAsia="仿宋" w:cs="黑体"/>
          <w:sz w:val="32"/>
          <w:szCs w:val="32"/>
        </w:rPr>
        <w:t>2019年建设规范高标准农村再生资源固定回收站点10个，集散中心1个，分拣中心1个，使农村95%以上的废旧物资得到回收利用。</w:t>
      </w:r>
    </w:p>
    <w:p>
      <w:pPr>
        <w:adjustRightInd w:val="0"/>
        <w:snapToGrid w:val="0"/>
        <w:spacing w:line="600" w:lineRule="exact"/>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spacing w:line="600" w:lineRule="exact"/>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spacing w:line="600" w:lineRule="exact"/>
        <w:rPr>
          <w:rFonts w:ascii="仿宋_GB2312" w:eastAsia="仿宋_GB2312"/>
          <w:sz w:val="32"/>
          <w:szCs w:val="32"/>
        </w:rPr>
      </w:pPr>
      <w:r>
        <w:rPr>
          <w:rFonts w:hint="eastAsia" w:ascii="仿宋_GB2312" w:eastAsia="仿宋_GB2312"/>
          <w:sz w:val="32"/>
          <w:szCs w:val="32"/>
        </w:rPr>
        <w:t xml:space="preserve">    合理编制绩效目标，结合区供销社2019年工作计划，与相关业务科室负责人进行探讨、研究、论证的基础上，制定了符合实际、可量化、可考评的年度目标，资金覆盖率和项目覆盖率符合年度预算布置要求。建立项目责任制，成立预算项目绩效管理工作领导小组，区供销社主任为组长，各科室负责人为成员，负责具体项目实施。加强项目运行管理，健全项目管理制，总体任务分解，项目质量可控，有部署、有检查、有考核，落实责任，有半年分析报告。开展绩效动态监控，及时收集汇总季度目标完成情况，发现偏差，及时反馈，采取有效措施，重点跟踪、及时纠偏，阶段性任务能够按计划完成，全年任务基本能够按序时进度执行，保证了年度目标任务按时超额完成。</w:t>
      </w:r>
    </w:p>
    <w:p>
      <w:pPr>
        <w:spacing w:line="600" w:lineRule="exact"/>
        <w:rPr>
          <w:rFonts w:ascii="楷体_GB2312" w:hAnsi="楷体_GB2312" w:eastAsia="楷体_GB2312" w:cs="楷体_GB2312"/>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（二）绩效评价的方法和过程</w:t>
      </w:r>
    </w:p>
    <w:p>
      <w:pPr>
        <w:pStyle w:val="2"/>
        <w:widowControl/>
        <w:spacing w:before="76" w:beforeAutospacing="0" w:after="76" w:afterAutospacing="0" w:line="600" w:lineRule="exact"/>
        <w:ind w:firstLine="420"/>
        <w:rPr>
          <w:rFonts w:ascii="仿宋_GB2312" w:eastAsia="仿宋_GB2312"/>
          <w:sz w:val="32"/>
          <w:szCs w:val="32"/>
        </w:rPr>
      </w:pPr>
      <w:r>
        <w:rPr>
          <w:rFonts w:hint="eastAsia" w:ascii="仿宋" w:hAnsi="仿宋" w:eastAsia="仿宋" w:cs="宋体"/>
          <w:sz w:val="32"/>
          <w:szCs w:val="32"/>
          <w:shd w:val="clear" w:color="auto" w:fill="FFFFFF"/>
        </w:rPr>
        <w:t>本项目具有明确的目标，项目实施过程中严格按照区有关项目管理和经费管理规定执行，合理控制成本、使用资金。明确项目执行计划、考核指标等事项，严格按照相关的管理制度和办法，组织人力物力完成项目各阶段的任务。</w:t>
      </w:r>
      <w:r>
        <w:rPr>
          <w:rFonts w:hint="eastAsia" w:ascii="仿宋" w:hAnsi="仿宋" w:eastAsia="仿宋"/>
          <w:sz w:val="32"/>
          <w:szCs w:val="32"/>
        </w:rPr>
        <w:t>根据《石</w:t>
      </w:r>
      <w:r>
        <w:rPr>
          <w:rFonts w:hint="eastAsia" w:ascii="仿宋_GB2312" w:eastAsia="仿宋_GB2312"/>
          <w:sz w:val="32"/>
          <w:szCs w:val="32"/>
        </w:rPr>
        <w:t>家庄市鹿泉区区级部门预算绩效管理办法》，本次评价主要包括前期准备、组织实施、分析评价、撰写评价报告、归集档案五个阶段。</w:t>
      </w:r>
    </w:p>
    <w:p>
      <w:pPr>
        <w:pStyle w:val="2"/>
        <w:widowControl/>
        <w:spacing w:before="76" w:beforeAutospacing="0" w:after="76" w:afterAutospacing="0" w:line="600" w:lineRule="exact"/>
        <w:ind w:firstLine="420"/>
        <w:rPr>
          <w:rFonts w:ascii="楷体_GB2312" w:hAnsi="楷体_GB2312" w:eastAsia="楷体_GB2312" w:cs="楷体_GB2312"/>
          <w:b/>
          <w:bCs/>
          <w:sz w:val="32"/>
          <w:szCs w:val="32"/>
        </w:rPr>
      </w:pPr>
      <w:r>
        <w:rPr>
          <w:rFonts w:hint="eastAsia" w:ascii="仿宋_GB2312" w:eastAsia="仿宋_GB2312"/>
          <w:sz w:val="32"/>
          <w:szCs w:val="32"/>
        </w:rPr>
        <w:t>一是成立评价工作组，开展前期调研，明确项目绩效目标，设计绩效评价指标体系，确定绩效评价方法和评价范围，制定评价实施方案。二是组织实施，明确评价任务、对象、实施机构、时间和工作安排、评价内容，需项目业务科室提供的资料等。三是建立项目工作组，提高工作效率，核查、分析、核实资料的真实性、完整性、有效性。四是根据评价方案确定评价范围，听取情况介绍、座谈会，实地勘察、核查资料，形成现场绩效评价结果。五是按照专项资金使用和分析，形成绩效评价最终结果。</w:t>
      </w:r>
    </w:p>
    <w:p>
      <w:pPr>
        <w:spacing w:line="600" w:lineRule="exact"/>
        <w:rPr>
          <w:rFonts w:ascii="仿宋_GB2312" w:eastAsia="仿宋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（三）建立绩效评价指标体系</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在开展预算绩效评价工作时，针对具体绩效评价对象的特点，设计具体的绩效评价指标体系。</w:t>
      </w:r>
      <w:r>
        <w:rPr>
          <w:rFonts w:hint="eastAsia" w:ascii="仿宋" w:hAnsi="仿宋" w:eastAsia="仿宋" w:cs="宋体"/>
          <w:kern w:val="0"/>
          <w:sz w:val="32"/>
          <w:szCs w:val="32"/>
        </w:rPr>
        <w:t>全区废旧物资年回收总量10000吨，评价标准良；废旧物资回收从业人员参加培训200人次，评价标准优；纳入全区调查统计的废旧物资回收站点覆盖的范围95%以上，评价标准优；全区新建废旧物资回收站点完成总数量10个，评价标准优；废旧物资回收额比去年同期增长的比例7%，评价标准良；调查中满意和较满意的公众人数占全部调查人数的比例95%，评价标准良。</w:t>
      </w:r>
    </w:p>
    <w:p>
      <w:pPr>
        <w:spacing w:line="600" w:lineRule="exact"/>
        <w:rPr>
          <w:rFonts w:ascii="黑体" w:hAnsi="黑体" w:eastAsia="黑体" w:cs="黑体"/>
          <w:b/>
          <w:bCs/>
          <w:sz w:val="32"/>
          <w:szCs w:val="32"/>
        </w:rPr>
      </w:pPr>
      <w:r>
        <w:rPr>
          <w:rFonts w:hint="eastAsia" w:ascii="仿宋_GB2312" w:eastAsia="仿宋_GB2312"/>
          <w:b/>
          <w:bCs/>
          <w:sz w:val="32"/>
          <w:szCs w:val="32"/>
        </w:rPr>
        <w:t xml:space="preserve">    </w:t>
      </w:r>
      <w:r>
        <w:rPr>
          <w:rFonts w:hint="eastAsia" w:ascii="黑体" w:hAnsi="黑体" w:eastAsia="黑体" w:cs="黑体"/>
          <w:sz w:val="32"/>
          <w:szCs w:val="32"/>
        </w:rPr>
        <w:t>三、项目执行及绩效实现情况</w:t>
      </w:r>
    </w:p>
    <w:p>
      <w:pPr>
        <w:spacing w:line="600" w:lineRule="exact"/>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1.</w:t>
      </w:r>
      <w:r>
        <w:rPr>
          <w:rFonts w:ascii="仿宋_GB2312" w:eastAsia="仿宋_GB2312"/>
          <w:sz w:val="32"/>
          <w:szCs w:val="32"/>
        </w:rPr>
        <w:t>项目</w:t>
      </w:r>
      <w:r>
        <w:rPr>
          <w:rFonts w:hint="eastAsia" w:ascii="仿宋_GB2312" w:eastAsia="仿宋_GB2312"/>
          <w:sz w:val="32"/>
          <w:szCs w:val="32"/>
        </w:rPr>
        <w:t>立项情况分析。项目</w:t>
      </w:r>
      <w:r>
        <w:rPr>
          <w:rFonts w:ascii="仿宋_GB2312" w:eastAsia="仿宋_GB2312"/>
          <w:sz w:val="32"/>
          <w:szCs w:val="32"/>
        </w:rPr>
        <w:t>立项规范</w:t>
      </w:r>
      <w:r>
        <w:rPr>
          <w:rFonts w:hint="eastAsia" w:ascii="仿宋_GB2312" w:eastAsia="仿宋_GB2312"/>
          <w:sz w:val="32"/>
          <w:szCs w:val="32"/>
        </w:rPr>
        <w:t>、绩效目标合理和绩效指标明确，较好地完成了项目2019年的预期目标，项目预算资金10万元，实际支出10万元，在确保工作任务没有减少的情况下，预算控制和成本控制方面没有超出预算成本，2019年底项目全面高质量实施完成。根据指标体系评分标准计算分值90分。</w:t>
      </w:r>
    </w:p>
    <w:p>
      <w:pPr>
        <w:pStyle w:val="2"/>
        <w:widowControl/>
        <w:spacing w:before="76" w:beforeAutospacing="0" w:after="76" w:afterAutospacing="0" w:line="600" w:lineRule="exact"/>
        <w:ind w:firstLine="420"/>
        <w:rPr>
          <w:rFonts w:ascii="仿宋_GB2312" w:eastAsia="仿宋_GB2312"/>
          <w:sz w:val="32"/>
          <w:szCs w:val="32"/>
        </w:rPr>
      </w:pPr>
      <w:r>
        <w:rPr>
          <w:rFonts w:hint="eastAsia" w:ascii="仿宋_GB2312" w:eastAsia="仿宋_GB2312"/>
          <w:sz w:val="32"/>
          <w:szCs w:val="32"/>
        </w:rPr>
        <w:t>2.资金落实情况分析。项目资金10万元全部来自</w:t>
      </w:r>
      <w:r>
        <w:rPr>
          <w:rFonts w:hint="eastAsia" w:ascii="仿宋" w:hAnsi="仿宋" w:eastAsia="仿宋" w:cs="宋体"/>
          <w:sz w:val="32"/>
          <w:szCs w:val="32"/>
          <w:shd w:val="clear" w:color="auto" w:fill="FFFFFF"/>
        </w:rPr>
        <w:t>财政预算资金，项目资金</w:t>
      </w:r>
      <w:r>
        <w:rPr>
          <w:rFonts w:hint="eastAsia" w:ascii="仿宋_GB2312" w:eastAsia="仿宋_GB2312"/>
          <w:sz w:val="32"/>
          <w:szCs w:val="32"/>
        </w:rPr>
        <w:t>全部到位，到位率100%、到位及时率100%。</w:t>
      </w:r>
      <w:r>
        <w:rPr>
          <w:rFonts w:hint="eastAsia" w:ascii="仿宋" w:hAnsi="仿宋" w:eastAsia="仿宋" w:cs="宋体"/>
          <w:sz w:val="32"/>
          <w:szCs w:val="32"/>
          <w:shd w:val="clear" w:color="auto" w:fill="FFFFFF"/>
        </w:rPr>
        <w:t>本项目的经费严格按照单位的财务制度和预算支出范围使用，由区财政局国库支付统一支付，按照项目计划安排和实际工作情况开支，做到了专款专用。</w:t>
      </w:r>
      <w:r>
        <w:rPr>
          <w:rFonts w:hint="eastAsia" w:ascii="仿宋_GB2312" w:eastAsia="仿宋_GB2312"/>
          <w:sz w:val="32"/>
          <w:szCs w:val="32"/>
        </w:rPr>
        <w:t>根据指标体系评分标准计算分值100分。</w:t>
      </w:r>
    </w:p>
    <w:p>
      <w:pPr>
        <w:spacing w:line="600" w:lineRule="exact"/>
        <w:rPr>
          <w:rFonts w:ascii="楷体_GB2312" w:hAnsi="楷体_GB2312" w:eastAsia="楷体_GB2312" w:cs="楷体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（二）项目实施过程</w:t>
      </w:r>
    </w:p>
    <w:p>
      <w:pPr>
        <w:pStyle w:val="2"/>
        <w:widowControl/>
        <w:spacing w:before="76" w:beforeAutospacing="0" w:after="76" w:afterAutospacing="0" w:line="600" w:lineRule="exact"/>
        <w:ind w:firstLine="420"/>
        <w:rPr>
          <w:rFonts w:ascii="仿宋_GB2312" w:eastAsia="仿宋_GB2312"/>
          <w:sz w:val="32"/>
          <w:szCs w:val="32"/>
        </w:rPr>
      </w:pPr>
      <w:r>
        <w:rPr>
          <w:rFonts w:hint="eastAsia" w:ascii="仿宋_GB2312" w:eastAsia="仿宋_GB2312"/>
          <w:sz w:val="32"/>
          <w:szCs w:val="32"/>
        </w:rPr>
        <w:t>1.业务管理情况分析。管理制度健全、制度执行有效和项目质量可控，依法、依规、公正、合理实行评审原则，</w:t>
      </w:r>
      <w:r>
        <w:rPr>
          <w:rFonts w:hint="eastAsia" w:ascii="仿宋" w:hAnsi="仿宋" w:eastAsia="仿宋" w:cs="宋体"/>
          <w:sz w:val="32"/>
          <w:szCs w:val="32"/>
          <w:shd w:val="clear" w:color="auto" w:fill="FFFFFF"/>
        </w:rPr>
        <w:t>科学组织项目实施过程各阶段的工作，合理安排建设资金，保证项目按计划建成，发挥效益，项目各方执行相关行业法律法规和规范要求，对项目建设质量实施控制，项目实施过程中严格按照省、市、区有关项目管理和经费管理规定执行，合理控制成本、使用资金。明确项目执行计划、考核指标等事项，严格按照相关的管理制度和办法，组织人力物力完成项目各阶段的任务。按要求完成了该项目的预算编制及预算评审等工作。定期报送本项目的执行情况，严格项目成本（预算）控制，履行项目成本（预算）节约，严格控制项目预算，严把项目支出进度关，未出现超进度拨付情况。</w:t>
      </w:r>
      <w:r>
        <w:rPr>
          <w:rFonts w:hint="eastAsia" w:ascii="仿宋_GB2312" w:eastAsia="仿宋_GB2312"/>
          <w:sz w:val="32"/>
          <w:szCs w:val="32"/>
        </w:rPr>
        <w:t>根据指标体系评分标准计算分值90分。</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2.财务管理。财务管理制度健全、资金使用合规和财务监控有效，实行专户管理、专账核算，按进度控制项目经费的支出，严格项目经费使用支出实行领导审批制度，由区财政局集中支付中心人员审核后国库直接支付，确保了项目资金的专款专用，安全高效。根据指标体系评分标准计算分值90分。</w:t>
      </w:r>
    </w:p>
    <w:p>
      <w:pPr>
        <w:spacing w:line="600" w:lineRule="exact"/>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pStyle w:val="2"/>
        <w:widowControl/>
        <w:spacing w:before="76" w:beforeAutospacing="0" w:after="76" w:afterAutospacing="0" w:line="600" w:lineRule="exact"/>
        <w:ind w:firstLine="420"/>
        <w:rPr>
          <w:rFonts w:ascii="仿宋_GB2312" w:eastAsia="仿宋_GB2312"/>
          <w:sz w:val="32"/>
          <w:szCs w:val="32"/>
        </w:rPr>
      </w:pPr>
      <w:r>
        <w:rPr>
          <w:rFonts w:hint="eastAsia" w:ascii="仿宋_GB2312" w:eastAsia="仿宋_GB2312"/>
          <w:sz w:val="32"/>
          <w:szCs w:val="32"/>
        </w:rPr>
        <w:t>项目的实际完成率100%、完成及时率100%，</w:t>
      </w:r>
      <w:r>
        <w:rPr>
          <w:rFonts w:hint="eastAsia" w:ascii="仿宋" w:hAnsi="仿宋" w:eastAsia="仿宋" w:cs="宋体"/>
          <w:sz w:val="32"/>
          <w:szCs w:val="32"/>
          <w:shd w:val="clear" w:color="auto" w:fill="FFFFFF"/>
        </w:rPr>
        <w:t>本项目按时组织了前期各项工作，前期准备工作完成质量良好。项目进度100%完成，项目各方执行相关行业法律法规和规范要求，对项目建设质量实施控制，各分部分项完成质量良好。项目建成后，进一步完善了农村废旧物资回收利用率，基本达到预期目标。</w:t>
      </w:r>
      <w:r>
        <w:rPr>
          <w:rFonts w:hint="eastAsia" w:ascii="仿宋_GB2312" w:eastAsia="仿宋_GB2312"/>
          <w:sz w:val="32"/>
          <w:szCs w:val="32"/>
        </w:rPr>
        <w:t>根据指标体系评分标准计算分值90分。</w:t>
      </w:r>
    </w:p>
    <w:p>
      <w:pPr>
        <w:spacing w:line="600" w:lineRule="exact"/>
        <w:rPr>
          <w:rFonts w:ascii="楷体_GB2312" w:hAnsi="楷体_GB2312" w:eastAsia="楷体_GB2312" w:cs="楷体_GB2312"/>
          <w:sz w:val="32"/>
          <w:szCs w:val="32"/>
        </w:rPr>
      </w:pPr>
      <w:r>
        <w:rPr>
          <w:rFonts w:hint="eastAsia"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项目的经济效益、社会效益、生态效益显著，可持续影响和社会公众、服务对象满意度较高，本期项目实施完成后，各项指标均达到并超过预期效益目标，回收站点得到合理布局，促进了回收行业健康有序发展，培育了基地，使我区农村废旧物资回收利用再上一个台阶，根据指标体系评分标准计算分值90分。</w:t>
      </w:r>
    </w:p>
    <w:p>
      <w:pPr>
        <w:spacing w:line="600" w:lineRule="exact"/>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spacing w:line="600" w:lineRule="exact"/>
        <w:ind w:firstLine="640" w:firstLineChars="200"/>
        <w:rPr>
          <w:rFonts w:ascii="仿宋_GB2312" w:eastAsia="仿宋_GB2312"/>
          <w:sz w:val="32"/>
          <w:szCs w:val="32"/>
        </w:rPr>
      </w:pPr>
      <w:r>
        <w:rPr>
          <w:rFonts w:hint="eastAsia" w:ascii="仿宋_GB2312" w:eastAsia="仿宋_GB2312"/>
          <w:sz w:val="32"/>
          <w:szCs w:val="32"/>
        </w:rPr>
        <w:t>根据项目执行情况和项目绩效情况，给出总得分90分，指标体系设定满分100分，得出综合评价结论和项目综合绩效评价等级为优秀。</w:t>
      </w:r>
    </w:p>
    <w:p>
      <w:pPr>
        <w:spacing w:line="600" w:lineRule="exact"/>
        <w:ind w:firstLine="640" w:firstLineChars="200"/>
        <w:rPr>
          <w:rFonts w:ascii="仿宋_GB2312" w:eastAsia="仿宋_GB2312"/>
          <w:sz w:val="32"/>
          <w:szCs w:val="32"/>
        </w:rPr>
      </w:pPr>
      <w:r>
        <w:rPr>
          <w:rFonts w:hint="eastAsia" w:ascii="黑体" w:hAnsi="黑体" w:eastAsia="黑体"/>
          <w:sz w:val="32"/>
          <w:szCs w:val="32"/>
        </w:rPr>
        <w:t>五、存在的问题及改进措施</w:t>
      </w:r>
    </w:p>
    <w:p>
      <w:pPr>
        <w:spacing w:line="600" w:lineRule="exact"/>
        <w:rPr>
          <w:rFonts w:ascii="楷体_GB2312" w:hAnsi="楷体_GB2312" w:eastAsia="楷体_GB2312"/>
          <w:sz w:val="32"/>
          <w:szCs w:val="32"/>
        </w:rPr>
      </w:pPr>
      <w:r>
        <w:rPr>
          <w:rFonts w:hint="eastAsia" w:ascii="楷体_GB2312" w:hAnsi="楷体_GB2312" w:eastAsia="楷体_GB2312"/>
          <w:b/>
          <w:bCs/>
          <w:sz w:val="32"/>
          <w:szCs w:val="32"/>
        </w:rPr>
        <w:t xml:space="preserve">   </w:t>
      </w:r>
      <w:r>
        <w:rPr>
          <w:rFonts w:hint="eastAsia" w:ascii="楷体_GB2312" w:hAnsi="楷体_GB2312" w:eastAsia="楷体_GB2312"/>
          <w:sz w:val="32"/>
          <w:szCs w:val="32"/>
        </w:rPr>
        <w:t>（一）项目存在的主要问题</w:t>
      </w:r>
    </w:p>
    <w:p>
      <w:pPr>
        <w:spacing w:line="600" w:lineRule="exact"/>
        <w:ind w:firstLine="645"/>
        <w:rPr>
          <w:rFonts w:ascii="仿宋" w:hAnsi="仿宋" w:eastAsia="仿宋"/>
          <w:sz w:val="32"/>
          <w:szCs w:val="32"/>
        </w:rPr>
      </w:pPr>
      <w:r>
        <w:rPr>
          <w:rFonts w:hint="eastAsia" w:ascii="仿宋" w:hAnsi="仿宋" w:eastAsia="仿宋"/>
          <w:sz w:val="32"/>
          <w:szCs w:val="32"/>
        </w:rPr>
        <w:t>再生资源回收利用行业缺乏监管的专业人才，应健全制度规范的行业监管行为，建立部门间信息共享机制。</w:t>
      </w:r>
    </w:p>
    <w:p>
      <w:pPr>
        <w:spacing w:line="600" w:lineRule="exact"/>
        <w:ind w:firstLine="645"/>
        <w:rPr>
          <w:rFonts w:ascii="楷体_GB2312" w:hAnsi="楷体_GB2312" w:eastAsia="楷体_GB2312"/>
          <w:sz w:val="32"/>
          <w:szCs w:val="32"/>
        </w:rPr>
      </w:pPr>
      <w:r>
        <w:rPr>
          <w:rFonts w:hint="eastAsia" w:ascii="楷体_GB2312" w:hAnsi="楷体_GB2312" w:eastAsia="楷体_GB2312"/>
          <w:sz w:val="32"/>
          <w:szCs w:val="32"/>
        </w:rPr>
        <w:t>（二）针对问题提出具体的改进措施或建议</w:t>
      </w:r>
    </w:p>
    <w:p>
      <w:pPr>
        <w:spacing w:line="600" w:lineRule="exact"/>
        <w:ind w:firstLine="645"/>
        <w:rPr>
          <w:rFonts w:ascii="仿宋" w:hAnsi="仿宋" w:eastAsia="仿宋"/>
          <w:sz w:val="32"/>
          <w:szCs w:val="32"/>
        </w:rPr>
      </w:pPr>
      <w:r>
        <w:rPr>
          <w:rFonts w:hint="eastAsia" w:ascii="仿宋" w:hAnsi="仿宋" w:eastAsia="仿宋"/>
          <w:sz w:val="32"/>
          <w:szCs w:val="32"/>
        </w:rPr>
        <w:t>项目绩效评估工作内容多，专业性强，应加强对项目绩效评价人员的业务培训，提高绩效评价工作的质量。</w:t>
      </w:r>
    </w:p>
    <w:p>
      <w:pPr>
        <w:adjustRightInd w:val="0"/>
        <w:snapToGrid w:val="0"/>
        <w:spacing w:line="600" w:lineRule="exact"/>
        <w:ind w:firstLine="640" w:firstLineChars="200"/>
        <w:rPr>
          <w:rFonts w:ascii="黑体" w:eastAsia="黑体"/>
          <w:sz w:val="32"/>
          <w:szCs w:val="32"/>
        </w:rPr>
      </w:pPr>
      <w:r>
        <w:rPr>
          <w:rFonts w:hint="eastAsia" w:ascii="黑体" w:eastAsia="黑体"/>
          <w:sz w:val="32"/>
          <w:szCs w:val="32"/>
        </w:rPr>
        <w:t>六、评价工作组人员名单及签字</w:t>
      </w:r>
    </w:p>
    <w:p>
      <w:pPr>
        <w:adjustRightInd w:val="0"/>
        <w:snapToGrid w:val="0"/>
        <w:spacing w:line="600" w:lineRule="exact"/>
        <w:ind w:firstLine="800" w:firstLineChars="250"/>
        <w:rPr>
          <w:rFonts w:ascii="仿宋_GB2312" w:eastAsia="仿宋_GB2312"/>
          <w:sz w:val="32"/>
          <w:szCs w:val="32"/>
        </w:rPr>
      </w:pPr>
      <w:r>
        <w:rPr>
          <w:rFonts w:hint="eastAsia" w:ascii="仿宋_GB2312" w:eastAsia="仿宋_GB2312"/>
          <w:sz w:val="32"/>
          <w:szCs w:val="32"/>
        </w:rPr>
        <w:t>姓名      工作单位     职务       职称</w:t>
      </w:r>
    </w:p>
    <w:p>
      <w:pPr>
        <w:adjustRightInd w:val="0"/>
        <w:snapToGrid w:val="0"/>
        <w:spacing w:line="600" w:lineRule="exact"/>
        <w:ind w:firstLine="640" w:firstLineChars="200"/>
        <w:rPr>
          <w:rFonts w:ascii="仿宋_GB2312" w:eastAsia="仿宋_GB2312"/>
          <w:sz w:val="32"/>
          <w:szCs w:val="32"/>
        </w:rPr>
      </w:pPr>
    </w:p>
    <w:p>
      <w:pPr>
        <w:spacing w:line="600" w:lineRule="exact"/>
      </w:pPr>
    </w:p>
    <w:sectPr>
      <w:pgSz w:w="11906" w:h="16838"/>
      <w:pgMar w:top="1418" w:right="1247" w:bottom="1418" w:left="124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0002EFF" w:usb1="C000247B" w:usb2="00000009" w:usb3="00000000" w:csb0="200001FF" w:csb1="00000000"/>
  </w:font>
  <w:font w:name="华文楷体">
    <w:altName w:val="宋体"/>
    <w:panose1 w:val="00000000000000000000"/>
    <w:charset w:val="86"/>
    <w:family w:val="auto"/>
    <w:pitch w:val="default"/>
    <w:sig w:usb0="00000000" w:usb1="00000000" w:usb2="00000010" w:usb3="00000000" w:csb0="0004009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0000000000000000000"/>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2724BE"/>
    <w:rsid w:val="00027DAB"/>
    <w:rsid w:val="00235708"/>
    <w:rsid w:val="002724BE"/>
    <w:rsid w:val="002F61FE"/>
    <w:rsid w:val="61870060"/>
  </w:rsids>
  <m:mathPr>
    <m:lMargin m:val="0"/>
    <m:mathFont m:val="Cambria Math"/>
    <m:rMargin m:val="0"/>
    <m:wrapIndent m:val="1440"/>
    <m:brkBin m:val="before"/>
    <m:brkBinSub m:val="--"/>
    <m:defJc m:val="centerGroup"/>
    <m:intLim m:val="subSup"/>
    <m:naryLim m:val="undOvr"/>
    <m:smallFrac m:val="off"/>
    <m:dispDef/>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3">
    <w:name w:val="Default Paragraph Font"/>
    <w:unhideWhenUsed/>
    <w:uiPriority w:val="1"/>
  </w:style>
  <w:style w:type="table" w:default="1" w:styleId="4">
    <w:name w:val="Normal Table"/>
    <w:unhideWhenUsed/>
    <w:qFormat/>
    <w:uiPriority w:val="99"/>
    <w:tblPr>
      <w:tblLayout w:type="fixed"/>
      <w:tblCellMar>
        <w:top w:w="0" w:type="dxa"/>
        <w:left w:w="108" w:type="dxa"/>
        <w:bottom w:w="0" w:type="dxa"/>
        <w:right w:w="108" w:type="dxa"/>
      </w:tblCellMar>
    </w:tblPr>
  </w:style>
  <w:style w:type="paragraph" w:styleId="2">
    <w:name w:val="Normal (Web)"/>
    <w:basedOn w:val="1"/>
    <w:uiPriority w:val="0"/>
    <w:pPr>
      <w:spacing w:beforeAutospacing="1" w:afterAutospacing="1"/>
      <w:jc w:val="left"/>
    </w:pPr>
    <w:rPr>
      <w:rFonts w:cs="Times New Roman" w:eastAsiaTheme="minorEastAsia"/>
      <w:kern w:val="0"/>
      <w:sz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29</Pages>
  <Words>2224</Words>
  <Characters>12681</Characters>
  <Lines>105</Lines>
  <Paragraphs>29</Paragraphs>
  <TotalTime>0</TotalTime>
  <ScaleCrop>false</ScaleCrop>
  <LinksUpToDate>false</LinksUpToDate>
  <CharactersWithSpaces>14876</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2020-01-07T03:08:00Z</dcterms:created>
  <dc:creator>Administrator</dc:creator>
  <cp:lastModifiedBy>lenovo</cp:lastModifiedBy>
  <dcterms:modified xsi:type="dcterms:W3CDTF">2020-01-07T06:00:10Z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