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ordWrap/>
        <w:spacing w:line="578" w:lineRule="exact"/>
        <w:ind w:left="0" w:leftChars="0" w:firstLine="883" w:firstLineChars="200"/>
        <w:jc w:val="center"/>
        <w:textAlignment w:val="auto"/>
        <w:rPr>
          <w:rFonts w:hint="default" w:ascii="华文楷体" w:eastAsia="华文楷体"/>
          <w:sz w:val="32"/>
          <w:szCs w:val="32"/>
          <w:lang w:val="en-US" w:eastAsia="zh-CN"/>
        </w:rPr>
      </w:pPr>
      <w:r>
        <w:rPr>
          <w:rFonts w:hint="eastAsia" w:ascii="宋体" w:eastAsia="华文楷体"/>
          <w:b/>
          <w:bCs/>
          <w:sz w:val="44"/>
          <w:szCs w:val="44"/>
          <w:lang w:val="en-US" w:eastAsia="zh-CN"/>
        </w:rPr>
        <w:t>生育关怀 计生保险项目绩效评价报告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计生协生育关怀计生保险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计生协</w:t>
      </w:r>
      <w:r>
        <w:rPr>
          <w:rFonts w:hint="eastAsia" w:ascii="仿宋_GB2312" w:eastAsia="仿宋_GB2312"/>
          <w:sz w:val="32"/>
          <w:szCs w:val="32"/>
        </w:rPr>
        <w:t>，为贯彻落实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国家人口政策</w:t>
      </w:r>
      <w:r>
        <w:rPr>
          <w:rFonts w:hint="eastAsia" w:ascii="仿宋_GB2312" w:eastAsia="仿宋_GB2312"/>
          <w:sz w:val="32"/>
          <w:szCs w:val="32"/>
        </w:rPr>
        <w:t>，提高计划生育家庭抵御风险的能力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持续为计生家庭建立保险长效机制。一是为独生子女家庭投保意外伤害保险。二是为失独家庭投保意外伤害保险。三是计生特殊困难家庭父母住院护工保险。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为独生子女年满1周岁至18周岁，且父母在65周岁以下，已领取《独生子女父母光荣证》的农村、城镇低保、军人家庭给与每户每年30元的保险补贴，其中石家庄市政府补贴5元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（2）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为夭亡未再生育且未再收养子女的计生特殊家庭，区政府按照每人每年200元的保费，给与全额补贴意外伤害保险。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（3）为已纳入国家特别扶助制度的计划生育特殊困难家庭（独生子女发生伤残或死亡、未再生育或收养子女的家庭）父母，每人每年投保400元护工保险补贴，由市、县（市、区）两级财政各负担50%。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13.92</w:t>
      </w:r>
      <w:r>
        <w:rPr>
          <w:rFonts w:hint="eastAsia" w:ascii="仿宋_GB2312" w:eastAsia="仿宋_GB2312"/>
          <w:sz w:val="32"/>
          <w:szCs w:val="32"/>
        </w:rPr>
        <w:t>万元，由鹿泉区财政出资。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项目预期绩效总目标：体现党和政府对计划生育家庭的关怀和关爱，增加独生子女家庭抵御风险能力，增强计划生育家庭应对意外伤害和重大疾病的能力。</w:t>
      </w:r>
    </w:p>
    <w:p>
      <w:pPr>
        <w:wordWrap/>
        <w:adjustRightInd w:val="0"/>
        <w:snapToGrid w:val="0"/>
        <w:spacing w:line="578" w:lineRule="exact"/>
        <w:ind w:left="0" w:leftChars="0"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在对当前项目进行入户调查和评价预测的基础上，认为本项目投入低、保障高，其保险的功能有利于为计生家庭保驾护航，当地群众支持本项目。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为贯彻落实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国家、省市有关人口政策，落实</w:t>
      </w:r>
      <w:r>
        <w:rPr>
          <w:rFonts w:hint="eastAsia" w:ascii="仿宋" w:hAnsi="仿宋" w:eastAsia="仿宋"/>
          <w:sz w:val="32"/>
          <w:szCs w:val="32"/>
        </w:rPr>
        <w:t>区委、区政府的有关工作要求，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将政府对计生家庭的关爱政策落实到位</w:t>
      </w:r>
      <w:r>
        <w:rPr>
          <w:rFonts w:hint="eastAsia" w:ascii="仿宋" w:hAnsi="仿宋" w:eastAsia="仿宋"/>
          <w:sz w:val="32"/>
          <w:szCs w:val="32"/>
        </w:rPr>
        <w:t>，因此把此项工程进行立项实施。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计生协常务副会长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副会长</w:t>
      </w:r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计生协社服组成员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体现党和政府对计划生育家庭的关怀和关爱，增加独生子女家庭抵御风险能力，增强计划生育家庭应对意外伤害和重大疾病的能力。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为全区3876户领取《独生子女父母光荣证》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的农村、城镇低保、军人家庭投保意外伤害保险，入保率100%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hint="eastAsia" w:ascii="仿宋" w:hAnsi="仿宋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2、产出数量指标：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为全区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</w:rPr>
        <w:t>87名计生特殊家庭父母投保了每人200元的意外伤害保险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eastAsia="zh-CN"/>
        </w:rPr>
        <w:t>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val="en-US" w:eastAsia="zh-CN"/>
        </w:rPr>
        <w:t>投保率100%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eastAsia="zh-CN"/>
        </w:rPr>
        <w:t>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3、产出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为全区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</w:rPr>
        <w:t>1</w:t>
      </w:r>
      <w:r>
        <w:rPr>
          <w:rFonts w:hint="default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</w:rPr>
        <w:t>09名计生特殊困难家庭父母投保每人400元的护工补贴保险，投保率100%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eastAsia="zh-CN"/>
        </w:rPr>
        <w:t>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、服务对象满意度指标：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</w:rPr>
        <w:t>九月底，独生子女意外伤害保险理赔</w:t>
      </w:r>
      <w:r>
        <w:rPr>
          <w:rFonts w:hint="default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</w:rPr>
        <w:t>1.5万余元，计生特殊家庭护工保险理赔3.5万余元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070000" w:fill="FFFFFF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为形成对项目客观、公正的满意度评价，本单位对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受益</w:t>
      </w:r>
      <w:r>
        <w:rPr>
          <w:rFonts w:hint="eastAsia" w:ascii="仿宋" w:hAnsi="仿宋" w:eastAsia="仿宋"/>
          <w:sz w:val="32"/>
          <w:szCs w:val="32"/>
        </w:rPr>
        <w:t>群众发放了满意度调查表，进行了问卷调查，调查反馈情况较好，对此项目满意率达到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 xml:space="preserve"> 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较好</w:t>
      </w:r>
      <w:r>
        <w:rPr>
          <w:rFonts w:hint="eastAsia" w:ascii="仿宋_GB2312" w:eastAsia="仿宋_GB2312"/>
          <w:sz w:val="32"/>
          <w:szCs w:val="32"/>
        </w:rPr>
        <w:t>，经分析，项目产出分值为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分，良好。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5"/>
        <w:wordWrap/>
        <w:spacing w:before="0" w:beforeAutospacing="0" w:after="0" w:afterAutospacing="0" w:line="578" w:lineRule="exact"/>
        <w:ind w:left="0" w:leftChars="0" w:firstLine="640" w:firstLineChars="200"/>
        <w:textAlignment w:val="auto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农村独生子女家庭数据庞大，有些村数据不够规范，没有将不符合条件的及时删除，将符合条件的及时申报</w:t>
      </w:r>
      <w:r>
        <w:rPr>
          <w:rFonts w:hint="eastAsia" w:ascii="仿宋_GB2312" w:eastAsia="仿宋_GB2312"/>
          <w:color w:val="333333"/>
          <w:sz w:val="32"/>
          <w:szCs w:val="32"/>
        </w:rPr>
        <w:t>。</w:t>
      </w:r>
    </w:p>
    <w:p>
      <w:pPr>
        <w:widowControl/>
        <w:wordWrap/>
        <w:spacing w:line="578" w:lineRule="exact"/>
        <w:ind w:left="0" w:leftChars="0" w:firstLine="640" w:firstLineChars="200"/>
        <w:jc w:val="left"/>
        <w:textAlignment w:val="auto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wordWrap/>
        <w:spacing w:line="578" w:lineRule="exact"/>
        <w:ind w:left="0" w:leftChars="0" w:firstLine="640" w:firstLineChars="200"/>
        <w:jc w:val="left"/>
        <w:textAlignment w:val="auto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1、制定项目整体管理制度，如：绩效考核管理办法、风险管理控制制度等，为项目的整体规范实施提供全面制度保障。</w:t>
      </w:r>
    </w:p>
    <w:p>
      <w:pPr>
        <w:widowControl/>
        <w:wordWrap/>
        <w:spacing w:line="578" w:lineRule="exact"/>
        <w:ind w:left="0" w:leftChars="0" w:firstLine="640" w:firstLineChars="200"/>
        <w:jc w:val="left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 w:bidi="ar-SA"/>
        </w:rPr>
        <w:t xml:space="preserve"> 2、进一步加大培训力度，提高村计生协工作水平，充分认识开展计生家庭意外伤害保险的重要意义，以对计划生育家庭负责任的态度，落实好此项惠民工程。</w:t>
      </w:r>
    </w:p>
    <w:p>
      <w:pPr>
        <w:wordWrap/>
        <w:adjustRightInd w:val="0"/>
        <w:snapToGrid w:val="0"/>
        <w:spacing w:line="578" w:lineRule="exact"/>
        <w:ind w:left="0" w:leftChars="0" w:firstLine="640" w:firstLineChars="200"/>
        <w:textAlignment w:val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郄彩飞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计生协常务副会长</w:t>
      </w:r>
    </w:p>
    <w:p>
      <w:pPr>
        <w:wordWrap/>
        <w:spacing w:line="578" w:lineRule="exact"/>
        <w:ind w:left="0" w:leftChars="0" w:firstLine="640" w:firstLineChars="200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朱  佳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 xml:space="preserve">  计生协主任科员</w:t>
      </w:r>
    </w:p>
    <w:p>
      <w:pPr>
        <w:wordWrap/>
        <w:spacing w:line="578" w:lineRule="exact"/>
        <w:ind w:left="0" w:leftChars="0" w:firstLine="420" w:firstLineChars="200"/>
        <w:textAlignment w:val="auto"/>
      </w:pPr>
    </w:p>
    <w:sectPr>
      <w:headerReference r:id="rId4" w:type="default"/>
      <w:footerReference r:id="rId5" w:type="default"/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Segoe UI"/>
    <w:panose1 w:val="020F0502020204030204"/>
    <w:charset w:val="00"/>
    <w:family w:val="auto"/>
    <w:pitch w:val="default"/>
    <w:sig w:usb0="E0002A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altName w:val="楷体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jc w:val="both"/>
    </w:pPr>
  </w:p>
  <w:p>
    <w:pPr>
      <w:pStyle w:val="3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5">
    <w:name w:val="Normal (Web)"/>
    <w:basedOn w:val="1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2020-01-06T10:23:00Z</dcterms:created>
  <dc:creator>Administrator</dc:creator>
  <dcterms:modified xsi:type="dcterms:W3CDTF">2020-01-07T16:43:20Z</dcterms:modified>
  <dc:title>11757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