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8497B0" w:themeColor="text2" w:themeTint="99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6"/>
          <w:szCs w:val="36"/>
          <w:lang w:eastAsia="zh-CN"/>
        </w:rPr>
      </w:pPr>
      <w:r>
        <w:rPr>
          <w:rFonts w:hint="eastAsia" w:ascii="宋体" w:hAnsi="宋体"/>
          <w:b/>
          <w:sz w:val="36"/>
          <w:szCs w:val="36"/>
        </w:rPr>
        <w:t>红十字</w:t>
      </w:r>
      <w:r>
        <w:rPr>
          <w:rFonts w:hint="eastAsia" w:ascii="宋体" w:hAnsi="宋体"/>
          <w:b/>
          <w:sz w:val="36"/>
          <w:szCs w:val="36"/>
          <w:lang w:eastAsia="zh-CN"/>
        </w:rPr>
        <w:t>三献</w:t>
      </w:r>
      <w:r>
        <w:rPr>
          <w:rFonts w:hint="eastAsia" w:ascii="宋体" w:hAnsi="宋体"/>
          <w:b/>
          <w:sz w:val="36"/>
          <w:szCs w:val="36"/>
        </w:rPr>
        <w:t>工作</w:t>
      </w:r>
      <w:r>
        <w:rPr>
          <w:rFonts w:hint="eastAsia" w:ascii="宋体"/>
          <w:b/>
          <w:bCs/>
          <w:sz w:val="36"/>
          <w:szCs w:val="36"/>
          <w:lang w:eastAsia="zh-CN"/>
        </w:rPr>
        <w:t>项目</w:t>
      </w:r>
      <w:r>
        <w:rPr>
          <w:rFonts w:hint="eastAsia" w:ascii="宋体"/>
          <w:b/>
          <w:bCs/>
          <w:sz w:val="36"/>
          <w:szCs w:val="36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，遵循“科学性、规范性、客观性和公正性”的原则，对红十字</w:t>
      </w:r>
      <w:r>
        <w:rPr>
          <w:rFonts w:hint="eastAsia" w:ascii="仿宋_GB2312" w:eastAsia="仿宋_GB2312"/>
          <w:sz w:val="32"/>
          <w:szCs w:val="32"/>
          <w:lang w:eastAsia="zh-CN"/>
        </w:rPr>
        <w:t>三献</w:t>
      </w:r>
      <w:r>
        <w:rPr>
          <w:rFonts w:hint="eastAsia" w:ascii="仿宋_GB2312" w:eastAsia="仿宋_GB2312"/>
          <w:sz w:val="32"/>
          <w:szCs w:val="32"/>
        </w:rPr>
        <w:t>工作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加强无偿献血、造血干细胞捐献、遗体和人体器官捐献知识宣传普及和捐献工作，大力建设红十字博爱家园，不断扩大红十字影响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从而推进红十字事业的整体发展。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石家庄市鹿泉区红十字会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等基本情况：结合“三救”、“三献”等业务工作开展，把弘扬红十字精神、传播红十字知识、宣扬人道善行融入精神文明建设与普法工作，提高红十字会知晓率；在世界红十字日、急救日、艾滋病日等重要时机，开展好宣传纪念及救助活动，增强宣传工作影响力，提升红十字会的感召力。提升红十字会的社会服务能力，为</w:t>
      </w:r>
      <w:r>
        <w:rPr>
          <w:rFonts w:hint="eastAsia" w:ascii="仿宋_GB2312" w:eastAsia="仿宋_GB2312"/>
          <w:sz w:val="32"/>
          <w:szCs w:val="32"/>
          <w:lang w:eastAsia="zh-CN"/>
        </w:rPr>
        <w:t>我区做</w:t>
      </w:r>
      <w:r>
        <w:rPr>
          <w:rFonts w:hint="eastAsia" w:ascii="仿宋_GB2312" w:eastAsia="仿宋_GB2312"/>
          <w:sz w:val="32"/>
          <w:szCs w:val="32"/>
        </w:rPr>
        <w:t>出更多的贡献。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  <w:t>扩大造血干细胞库容量；建立健全我区遗体和人体器官捐献工作体系。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3.项目资金投入情况（资金数量、资金结构、资金来源渠道等）：</w:t>
      </w:r>
      <w:r>
        <w:rPr>
          <w:rFonts w:hint="eastAsia" w:ascii="仿宋_GB2312" w:eastAsia="仿宋_GB2312"/>
          <w:sz w:val="32"/>
          <w:szCs w:val="32"/>
        </w:rPr>
        <w:t>红十字</w:t>
      </w:r>
      <w:r>
        <w:rPr>
          <w:rFonts w:hint="eastAsia" w:ascii="仿宋_GB2312" w:eastAsia="仿宋_GB2312"/>
          <w:sz w:val="32"/>
          <w:szCs w:val="32"/>
          <w:lang w:eastAsia="zh-CN"/>
        </w:rPr>
        <w:t>三献工作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val="en-US" w:eastAsia="zh-CN"/>
        </w:rPr>
        <w:t>项目资金财政共下达1万元。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项目预期绩效总目标：认真贯彻执行《中华人民共和国红十字会法》和《中国红十字章程》，推动红十字各项工作开展</w:t>
      </w:r>
      <w:r>
        <w:rPr>
          <w:rFonts w:hint="eastAsia" w:ascii="仿宋_GB2312" w:eastAsia="仿宋_GB2312"/>
          <w:sz w:val="32"/>
          <w:szCs w:val="32"/>
          <w:lang w:eastAsia="zh-CN"/>
        </w:rPr>
        <w:t>，扩大造血干细胞库容量；建立健全我区遗体和人体器官捐献工作体系，</w:t>
      </w:r>
      <w:r>
        <w:rPr>
          <w:rFonts w:hint="eastAsia" w:ascii="仿宋_GB2312" w:eastAsia="仿宋_GB2312"/>
          <w:sz w:val="32"/>
          <w:szCs w:val="32"/>
        </w:rPr>
        <w:t>树立和弘扬"人道、博爱、奉献"的红十字精神打下了坚实基础。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效益指标为：让社会各界和广大人民群众进一步了解红十字会公益事业，积极参与推动全市红十字事业健康快速发展，促进社会文明进步。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（一）绩效评价的组织工作。</w:t>
      </w:r>
      <w:r>
        <w:rPr>
          <w:rFonts w:hint="eastAsia" w:ascii="仿宋_GB2312" w:eastAsia="仿宋_GB2312"/>
          <w:sz w:val="32"/>
          <w:szCs w:val="32"/>
        </w:rPr>
        <w:t>按照统一部署，红十字会组建项目自评小组，由红十字会常务副会长</w:t>
      </w:r>
      <w:r>
        <w:rPr>
          <w:rFonts w:hint="eastAsia" w:ascii="仿宋_GB2312" w:eastAsia="仿宋_GB2312"/>
          <w:sz w:val="32"/>
          <w:szCs w:val="32"/>
          <w:lang w:eastAsia="zh-CN"/>
        </w:rPr>
        <w:t>赵晶</w:t>
      </w:r>
      <w:r>
        <w:rPr>
          <w:rFonts w:hint="eastAsia" w:ascii="仿宋_GB2312" w:eastAsia="仿宋_GB2312"/>
          <w:sz w:val="32"/>
          <w:szCs w:val="32"/>
        </w:rPr>
        <w:t>任组长，秘书长</w:t>
      </w:r>
      <w:r>
        <w:rPr>
          <w:rFonts w:hint="eastAsia" w:ascii="仿宋_GB2312" w:eastAsia="仿宋_GB2312"/>
          <w:sz w:val="32"/>
          <w:szCs w:val="32"/>
          <w:lang w:eastAsia="zh-CN"/>
        </w:rPr>
        <w:t>张鹏娟</w:t>
      </w:r>
      <w:r>
        <w:rPr>
          <w:rFonts w:hint="eastAsia" w:ascii="仿宋_GB2312" w:eastAsia="仿宋_GB2312"/>
          <w:sz w:val="32"/>
          <w:szCs w:val="32"/>
        </w:rPr>
        <w:t>任副组长、办公室</w:t>
      </w:r>
      <w:r>
        <w:rPr>
          <w:rFonts w:hint="eastAsia" w:ascii="仿宋_GB2312" w:eastAsia="仿宋_GB2312"/>
          <w:sz w:val="32"/>
          <w:szCs w:val="32"/>
          <w:lang w:eastAsia="zh-CN"/>
        </w:rPr>
        <w:t>董会鹏、李海霞</w:t>
      </w:r>
      <w:r>
        <w:rPr>
          <w:rFonts w:hint="eastAsia" w:ascii="仿宋_GB2312" w:eastAsia="仿宋_GB2312"/>
          <w:sz w:val="32"/>
          <w:szCs w:val="32"/>
        </w:rPr>
        <w:t>任成员。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本报告选用评价指标采用定量指标、个性指标和文字描述相结合。基本指标包括：资金到位率、实际支出率、支出效果率等；专业指标包括：培训质量、政治效益、社会效益、群众满意度等。评价方法采用目标预定与实施效果比较分析法、督导查看法、公众评判法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2、制度建设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3、过程控制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加强无偿献血、造血干细胞捐献、遗体和人体器官捐献工作；扩大造血干细胞库容量；建立健全我区遗体和人体器官捐献工作体系。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2.资金落实情况分析。该项目为财政公共预算资金，资金到位和到位及时等情况好，经分析，资金落实情况分值为100分。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1.业务管理情况分析。项目实施过程中，流程公开透明、管理规范、服务到位。该项目管理制度健全、制度执行有效性、项目质量可控，经分析，项目实施过程分值为95分。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服务对象满意度指标：通过调查，群众对项目的满意率达90%以上。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该项目的经济效益、社会效益、生态效益好、可持续影响明显，社会公众满意度高，经分析，项目效果分值为95分。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根据项目执行情况和项目绩效情况，该项目综合绩效评价分为90分，良好。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工作开展进度慢。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提早做好计划，加快活动开展速度。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红十字会常务副会长：赵晶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红十字会秘书长：张鹏娟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工作负责人：董会鹏、李海霞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306473"/>
    <w:rsid w:val="013055E8"/>
    <w:rsid w:val="01515618"/>
    <w:rsid w:val="01BA195F"/>
    <w:rsid w:val="02FB08AD"/>
    <w:rsid w:val="03736DD6"/>
    <w:rsid w:val="049F1BC3"/>
    <w:rsid w:val="05486443"/>
    <w:rsid w:val="055D6724"/>
    <w:rsid w:val="0573731D"/>
    <w:rsid w:val="06934FC9"/>
    <w:rsid w:val="07860D16"/>
    <w:rsid w:val="099E0807"/>
    <w:rsid w:val="0C652A08"/>
    <w:rsid w:val="0C662DAD"/>
    <w:rsid w:val="0CC37D22"/>
    <w:rsid w:val="0CE42BCB"/>
    <w:rsid w:val="0EDA1D8D"/>
    <w:rsid w:val="0FEC3F94"/>
    <w:rsid w:val="11031297"/>
    <w:rsid w:val="11446639"/>
    <w:rsid w:val="11782865"/>
    <w:rsid w:val="11C65B26"/>
    <w:rsid w:val="133A0C62"/>
    <w:rsid w:val="145223D2"/>
    <w:rsid w:val="15135E16"/>
    <w:rsid w:val="152D0B5B"/>
    <w:rsid w:val="15F24C56"/>
    <w:rsid w:val="189F3FD4"/>
    <w:rsid w:val="192D5C02"/>
    <w:rsid w:val="193256CE"/>
    <w:rsid w:val="19BA1A34"/>
    <w:rsid w:val="1A894907"/>
    <w:rsid w:val="1AA70106"/>
    <w:rsid w:val="1B7F7324"/>
    <w:rsid w:val="1C4305C5"/>
    <w:rsid w:val="1C800E9F"/>
    <w:rsid w:val="1CA0351C"/>
    <w:rsid w:val="1D662426"/>
    <w:rsid w:val="1EAE7289"/>
    <w:rsid w:val="1FE94D8B"/>
    <w:rsid w:val="212C5E28"/>
    <w:rsid w:val="214F63D4"/>
    <w:rsid w:val="21CA01C0"/>
    <w:rsid w:val="23D54A08"/>
    <w:rsid w:val="23DC403C"/>
    <w:rsid w:val="24ED280D"/>
    <w:rsid w:val="251237F7"/>
    <w:rsid w:val="259052B9"/>
    <w:rsid w:val="265611B7"/>
    <w:rsid w:val="26ED1B6B"/>
    <w:rsid w:val="284D1F08"/>
    <w:rsid w:val="288B7763"/>
    <w:rsid w:val="2A2941B7"/>
    <w:rsid w:val="2AB81EBB"/>
    <w:rsid w:val="2B5119F6"/>
    <w:rsid w:val="2C1340E5"/>
    <w:rsid w:val="2C3C64AB"/>
    <w:rsid w:val="2CAD4EB1"/>
    <w:rsid w:val="2CD460E8"/>
    <w:rsid w:val="2EA86E17"/>
    <w:rsid w:val="2EC43AA5"/>
    <w:rsid w:val="2F803998"/>
    <w:rsid w:val="300260D8"/>
    <w:rsid w:val="31292ABC"/>
    <w:rsid w:val="32855F97"/>
    <w:rsid w:val="33D75C35"/>
    <w:rsid w:val="34D21CBB"/>
    <w:rsid w:val="34F6487E"/>
    <w:rsid w:val="35DA71EC"/>
    <w:rsid w:val="368D39B2"/>
    <w:rsid w:val="39362844"/>
    <w:rsid w:val="3AF53F7B"/>
    <w:rsid w:val="3D1D20E9"/>
    <w:rsid w:val="3E2357DA"/>
    <w:rsid w:val="3F6E5326"/>
    <w:rsid w:val="3F827C5F"/>
    <w:rsid w:val="41602800"/>
    <w:rsid w:val="41E72DEC"/>
    <w:rsid w:val="420F7702"/>
    <w:rsid w:val="42241E58"/>
    <w:rsid w:val="43FE5537"/>
    <w:rsid w:val="444F6953"/>
    <w:rsid w:val="46074E6F"/>
    <w:rsid w:val="475236D6"/>
    <w:rsid w:val="47587BFA"/>
    <w:rsid w:val="47FA4B15"/>
    <w:rsid w:val="486E6A48"/>
    <w:rsid w:val="49795F4F"/>
    <w:rsid w:val="4AEB3900"/>
    <w:rsid w:val="4C085F54"/>
    <w:rsid w:val="4D3B4D2A"/>
    <w:rsid w:val="4E404E34"/>
    <w:rsid w:val="5102008C"/>
    <w:rsid w:val="545024E7"/>
    <w:rsid w:val="54ED05F5"/>
    <w:rsid w:val="561028AF"/>
    <w:rsid w:val="56487F5D"/>
    <w:rsid w:val="575A0C87"/>
    <w:rsid w:val="58A26AC3"/>
    <w:rsid w:val="591A3CBB"/>
    <w:rsid w:val="59C15FD0"/>
    <w:rsid w:val="59CB7FEE"/>
    <w:rsid w:val="5A443CC2"/>
    <w:rsid w:val="5A77512C"/>
    <w:rsid w:val="5B270529"/>
    <w:rsid w:val="5C022D5A"/>
    <w:rsid w:val="5D331816"/>
    <w:rsid w:val="5D8575EF"/>
    <w:rsid w:val="5F0B25FD"/>
    <w:rsid w:val="5F2B23E5"/>
    <w:rsid w:val="612F1C23"/>
    <w:rsid w:val="61CD583B"/>
    <w:rsid w:val="63D22886"/>
    <w:rsid w:val="658848A0"/>
    <w:rsid w:val="66F420EE"/>
    <w:rsid w:val="6A8E1D3A"/>
    <w:rsid w:val="6AA82BFB"/>
    <w:rsid w:val="6AD30B34"/>
    <w:rsid w:val="6BC07FE5"/>
    <w:rsid w:val="6CD51E8B"/>
    <w:rsid w:val="6F843F6D"/>
    <w:rsid w:val="702D0DC7"/>
    <w:rsid w:val="713926A3"/>
    <w:rsid w:val="72A95138"/>
    <w:rsid w:val="74D554CD"/>
    <w:rsid w:val="762D1EBF"/>
    <w:rsid w:val="771B455C"/>
    <w:rsid w:val="79D52CF9"/>
    <w:rsid w:val="7BF72953"/>
    <w:rsid w:val="7C766D2D"/>
    <w:rsid w:val="7C94754B"/>
    <w:rsid w:val="7D4F259B"/>
    <w:rsid w:val="7EE51A08"/>
    <w:rsid w:val="7EED5B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2020-01-08T03:39:20Z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