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鹿泉区妇联军队退役人员公益岗位工资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，遵循“科学性、规范性、客观性和公正性”的原则，对妇联</w:t>
      </w:r>
      <w:r>
        <w:rPr>
          <w:rFonts w:hint="eastAsia" w:ascii="仿宋_GB2312" w:eastAsia="仿宋_GB2312"/>
          <w:sz w:val="32"/>
          <w:szCs w:val="32"/>
          <w:lang w:eastAsia="zh-CN"/>
        </w:rPr>
        <w:t>军队退役人员公益岗位工资项目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建对符合政府安排工作条件退役士兵，帮扶救助，加大就业援助，通过公益岗位予以安置。我单位共有1名退役人员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项目资金投入情况（资金数量、资金结构、资金来源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渠道等）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全年财政负担工资25420元。（1960*12+1900=25420）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1、我单位对符合就业困难条件军队退役人员1名帮扶到位。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2、工资按月及时发放，全年发放资金25420元。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根据退役军人管理办法，我单位把此项工程作为本单位2019年的重点工作。</w:t>
      </w:r>
      <w:bookmarkStart w:id="0" w:name="_GoBack"/>
      <w:bookmarkEnd w:id="0"/>
    </w:p>
    <w:p>
      <w:pPr>
        <w:numPr>
          <w:ilvl w:val="0"/>
          <w:numId w:val="2"/>
        </w:numPr>
        <w:ind w:left="481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根据退役军人管理办法要求。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总绩效目标：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319" w:leftChars="152" w:firstLine="320" w:firstLineChars="1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我单位对符合就业困难条件军队退役人员1名帮扶到位、工资按月及时发放。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319" w:leftChars="152"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（一）产出指标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退役军人工资全年发放标准、退役军人工资发放人数、按月及时发放1名退役军人工资、退役军人工资发放完成率。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（二）效果指标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保障1名退役军人正常生活并达到退役军人满意的实际效果。</w:t>
      </w:r>
    </w:p>
    <w:p>
      <w:pPr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hint="eastAsia" w:ascii="仿宋_GB2312" w:eastAsia="仿宋_GB2312"/>
          <w:sz w:val="32"/>
          <w:szCs w:val="32"/>
        </w:rPr>
        <w:t>、绩效目标合理、绩效指标明确，经分析，项目投入分值为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2.资金落实情况分析。该项目为区财政资金，资金到位和到位及时等情况好，经分析，资金落实情况分值为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1.业务管理情况分析。该项目管理制度健全、制度执行有效性、项目质量可控，经分析，项目实施过程分值为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spacing w:line="578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2.财务管理。该项目管理制度健全、资金使用合规、财务监控有效，经分析项目实施过程分值为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服务对象满意度指标：通过调查，使周边群众对</w:t>
      </w:r>
      <w:r>
        <w:rPr>
          <w:rFonts w:hint="eastAsia" w:ascii="仿宋" w:hAnsi="仿宋" w:eastAsia="仿宋"/>
          <w:sz w:val="32"/>
          <w:szCs w:val="32"/>
          <w:lang w:eastAsia="zh-CN"/>
        </w:rPr>
        <w:t>美丽庭院活动</w:t>
      </w:r>
      <w:r>
        <w:rPr>
          <w:rFonts w:hint="eastAsia" w:ascii="仿宋" w:hAnsi="仿宋" w:eastAsia="仿宋"/>
          <w:sz w:val="32"/>
          <w:szCs w:val="32"/>
        </w:rPr>
        <w:t>满意率达到95%以上。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该项目的经济效益、社会效益、生态效益好、可持续影响明显，社会公众满意度高，经分析，项目效果分值为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分。</w:t>
      </w: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根据项目执行情况和项目绩效情况，该项目综合绩效评价分为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</w:t>
      </w:r>
      <w:r>
        <w:rPr>
          <w:rFonts w:hint="eastAsia" w:ascii="仿宋_GB2312" w:eastAsia="仿宋_GB2312"/>
          <w:sz w:val="32"/>
          <w:szCs w:val="32"/>
        </w:rPr>
        <w:t>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 工作开展进度慢</w:t>
      </w:r>
    </w:p>
    <w:p>
      <w:pPr>
        <w:numPr>
          <w:ilvl w:val="0"/>
          <w:numId w:val="2"/>
        </w:numPr>
        <w:ind w:left="481" w:leftChars="0" w:firstLine="0" w:firstLine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="481" w:leftChars="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提早做好计划，加快活动开展速度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妇联主席：王志惠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妇联副主席：薛云兰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办公室主任：张丽英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95BE86"/>
    <w:multiLevelType w:val="singleLevel"/>
    <w:tmpl w:val="2595BE86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F3133E"/>
    <w:rsid w:val="08151A4D"/>
    <w:rsid w:val="1F4F1C90"/>
    <w:rsid w:val="2A2941B7"/>
    <w:rsid w:val="2DB77FCF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柠檬花扣。</cp:lastModifiedBy>
  <dcterms:modified xsi:type="dcterms:W3CDTF">2020-01-06T09:25:12Z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