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b/>
          <w:bCs/>
          <w:sz w:val="36"/>
          <w:szCs w:val="32"/>
          <w:lang w:eastAsia="zh-CN"/>
        </w:rPr>
      </w:pPr>
      <w:r>
        <w:rPr>
          <w:rFonts w:hint="eastAsia" w:ascii="宋体"/>
          <w:b/>
          <w:bCs/>
          <w:sz w:val="36"/>
          <w:szCs w:val="32"/>
          <w:lang w:eastAsia="zh-CN"/>
        </w:rPr>
        <w:t>鹿泉区妇联人居环境整创（美丽庭院创建）</w:t>
      </w: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，遵循“科学性、规范性、客观性和公正性”的原则，对妇联人居环境整创（美丽庭院创建）</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00" w:firstLineChars="200"/>
        <w:rPr>
          <w:rFonts w:hint="eastAsia" w:ascii="仿宋_GB2312" w:eastAsia="仿宋_GB2312"/>
          <w:sz w:val="30"/>
          <w:szCs w:val="30"/>
          <w:lang w:eastAsia="zh-CN"/>
        </w:rPr>
      </w:pPr>
      <w:r>
        <w:rPr>
          <w:rFonts w:hint="eastAsia" w:ascii="仿宋_GB2312" w:eastAsia="仿宋_GB2312"/>
          <w:sz w:val="30"/>
          <w:szCs w:val="30"/>
          <w:lang w:eastAsia="zh-CN"/>
        </w:rPr>
        <w:t>根据《河北省美丽乡村建设领导小组办公室关于抓紧做好人居环境整治有关工作的通知》、《石家庄市农村人居环境整治三年行动实施方案(2018—2020年)》、《鹿泉区农村人居环境整治三年行动实施方案》要求，和鹿泉区人居环境整治2018新的工作安排，在2019年5月底前完成农村50%以上庭院建成美丽庭院，10%的庭院建成精品庭院。</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numId w:val="0"/>
        </w:numPr>
        <w:adjustRightInd w:val="0"/>
        <w:snapToGrid w:val="0"/>
        <w:spacing w:line="360" w:lineRule="auto"/>
        <w:ind w:firstLine="600" w:firstLineChars="200"/>
        <w:rPr>
          <w:rFonts w:hint="eastAsia" w:ascii="仿宋_GB2312" w:eastAsia="仿宋_GB2312"/>
          <w:sz w:val="32"/>
          <w:szCs w:val="32"/>
          <w:lang w:val="en-US" w:eastAsia="zh-CN"/>
        </w:rPr>
      </w:pPr>
      <w:r>
        <w:rPr>
          <w:rFonts w:hint="eastAsia" w:ascii="仿宋_GB2312" w:eastAsia="仿宋_GB2312"/>
          <w:sz w:val="30"/>
          <w:szCs w:val="30"/>
          <w:lang w:val="en-US" w:eastAsia="zh-CN"/>
        </w:rPr>
        <w:t>开展美丽庭院创建工作，制作宣传材料、宣传册、宣传品、标识标牌、组织讲师团入村培训，让大家养成良好的生活习惯，对美丽庭院的宣传深入人心。选定9个重点村重点打造，全村50%以上的户实现挂牌，在各村妇女讲习所和妇女之家高质量打造妇女阵地，悬挂制度牌匾，打造美丽庭院宣传一条街，沿街沿路设置美丽庭院宣传小地标、小标识不少于20个。对打造完成的美丽庭院和精品庭院悬挂美丽庭院、精品庭院标识牌，促进邻里间互相学习、互相改进。围绕美丽庭院创建组织妇女开展宣传活动、打造美丽庭院重点村，完善妇联阵地等。发挥妇女优势，积极投身到创建美丽庭院中，将宣传材料及宣传册10000份、宣传品2000个、23479个标识标牌发放完毕，完成组织讲师团入村对妇女培训不少于10次，让妇女们高度重视并且学会创建技巧。以家庭面貌的焕然一新促农村面貌的改造升级，达到房前屋后干干净净，村容村貌整齐有序焕然一新，并达到群众满意的实际效果。</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项目资金投入情况（资金数量、资金结构、资金来源</w:t>
      </w:r>
    </w:p>
    <w:p>
      <w:pPr>
        <w:numPr>
          <w:numId w:val="0"/>
        </w:numPr>
        <w:adjustRightInd w:val="0"/>
        <w:snapToGrid w:val="0"/>
        <w:spacing w:line="360" w:lineRule="auto"/>
        <w:ind w:left="800" w:leftChars="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渠道等）</w:t>
      </w:r>
    </w:p>
    <w:p>
      <w:pPr>
        <w:numPr>
          <w:numId w:val="0"/>
        </w:numPr>
        <w:adjustRightInd w:val="0"/>
        <w:snapToGrid w:val="0"/>
        <w:spacing w:line="360" w:lineRule="auto"/>
        <w:ind w:firstLine="600" w:firstLineChars="200"/>
        <w:rPr>
          <w:rFonts w:hint="eastAsia" w:ascii="仿宋_GB2312" w:eastAsia="仿宋_GB2312"/>
          <w:sz w:val="32"/>
          <w:szCs w:val="32"/>
          <w:lang w:val="en-US" w:eastAsia="zh-CN"/>
        </w:rPr>
      </w:pPr>
      <w:r>
        <w:rPr>
          <w:rFonts w:hint="eastAsia" w:ascii="仿宋_GB2312" w:eastAsia="仿宋_GB2312"/>
          <w:sz w:val="30"/>
          <w:szCs w:val="30"/>
          <w:lang w:val="en-US" w:eastAsia="zh-CN"/>
        </w:rPr>
        <w:t>对美丽庭院验收通过的示范户、达标户兑现1000元、500元的奖补；制作并发放宣传品及入户讲课，切实做好有关美丽庭院相关活动，为美丽庭院示范户、达标户挂牌。</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00" w:firstLineChars="200"/>
        <w:rPr>
          <w:rFonts w:hint="eastAsia" w:ascii="仿宋" w:hAnsi="仿宋" w:eastAsia="仿宋" w:cs="仿宋"/>
          <w:sz w:val="24"/>
        </w:rPr>
      </w:pPr>
      <w:r>
        <w:rPr>
          <w:rFonts w:hint="eastAsia" w:ascii="仿宋_GB2312" w:eastAsia="仿宋_GB2312"/>
          <w:sz w:val="30"/>
          <w:szCs w:val="30"/>
          <w:lang w:val="en-US" w:eastAsia="zh-CN"/>
        </w:rPr>
        <w:t>发挥妇女优势，积极投身到创建美丽庭院中，将宣传材料及宣传册10000份、宣传品2000个、23479个标识标牌发放完毕，完成组织讲师团入村对妇女培训不少于10次，让妇女们高度重视并且学会创建技巧。以家庭面貌的焕然一新促农村面貌的改造升级，达到房前屋后干干净净，村容村貌整齐有序焕然一新，并达到群众满意的实际效果。</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0"/>
          <w:szCs w:val="30"/>
        </w:rPr>
      </w:pPr>
      <w:r>
        <w:rPr>
          <w:rFonts w:hint="eastAsia" w:ascii="仿宋_GB2312" w:eastAsia="仿宋_GB2312"/>
          <w:sz w:val="32"/>
          <w:szCs w:val="32"/>
          <w:lang w:val="en-US" w:eastAsia="zh-CN"/>
        </w:rPr>
        <w:t xml:space="preserve">    </w:t>
      </w:r>
      <w:r>
        <w:rPr>
          <w:rFonts w:hint="eastAsia" w:ascii="仿宋_GB2312" w:eastAsia="仿宋_GB2312"/>
          <w:sz w:val="30"/>
          <w:szCs w:val="30"/>
          <w:lang w:val="en-US" w:eastAsia="zh-CN"/>
        </w:rPr>
        <w:t>《河北省美丽乡村建设领导小组办公室关于抓紧做好人居环境整治有关工作的通知》、《石家庄市农村人居环境整治三年行动实施方案(2018—2020年)》、《鹿泉区农村人居环境整治三年行动实施方案》要求，我单位把此项工程作为了本单位2019年的重点工作。</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eastAsia="zh-CN"/>
        </w:rPr>
        <w:t>根据《河北省美丽乡村建设领导小组办公室关于抓紧做好人居环境整治有关工作的通知》、《石家庄市农村人居环境整治三年行动实施方案(2018—2020年)》、《鹿泉区农村人居环境整治三年行动实施方案》要求，和鹿泉区人居环境整治2018新的工作安排，在2019年5月底前完成农村50%以上庭院建成美丽庭院，10%的庭院建成精品庭院。</w:t>
      </w:r>
      <w:bookmarkStart w:id="0" w:name="_GoBack"/>
      <w:bookmarkEnd w:id="0"/>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rPr>
          <w:rFonts w:hint="eastAsia" w:ascii="仿宋_GB2312" w:eastAsia="仿宋_GB2312"/>
          <w:b w:val="0"/>
          <w:bCs w:val="0"/>
          <w:sz w:val="32"/>
          <w:szCs w:val="32"/>
          <w:lang w:val="en-US" w:eastAsia="zh-CN"/>
        </w:rPr>
      </w:pPr>
      <w:r>
        <w:rPr>
          <w:rFonts w:hint="eastAsia" w:ascii="仿宋" w:hAnsi="仿宋" w:eastAsia="仿宋"/>
          <w:sz w:val="32"/>
          <w:szCs w:val="32"/>
        </w:rPr>
        <w:t>总绩效目标：</w:t>
      </w:r>
      <w:r>
        <w:rPr>
          <w:rFonts w:hint="eastAsia" w:ascii="仿宋_GB2312" w:eastAsia="仿宋_GB2312"/>
          <w:b w:val="0"/>
          <w:bCs w:val="0"/>
          <w:sz w:val="32"/>
          <w:szCs w:val="32"/>
          <w:lang w:val="en-US" w:eastAsia="zh-CN"/>
        </w:rPr>
        <w:t>对美丽庭院验收通过的示范户、达标户兑现1000元、500元的奖补；制作并发放宣传品及入户讲课，切实做好有关美丽庭院相关活动，为美丽庭院示范户、达标户挂牌。</w:t>
      </w:r>
    </w:p>
    <w:p>
      <w:pPr>
        <w:ind w:firstLine="640" w:firstLineChars="200"/>
        <w:rPr>
          <w:rFonts w:ascii="仿宋" w:hAnsi="仿宋" w:eastAsia="仿宋"/>
          <w:sz w:val="32"/>
          <w:szCs w:val="32"/>
        </w:rPr>
      </w:pPr>
      <w:r>
        <w:rPr>
          <w:rFonts w:hint="eastAsia" w:ascii="仿宋" w:hAnsi="仿宋" w:eastAsia="仿宋"/>
          <w:sz w:val="32"/>
          <w:szCs w:val="32"/>
        </w:rPr>
        <w:t>（一）产出指标</w:t>
      </w:r>
    </w:p>
    <w:p>
      <w:pPr>
        <w:ind w:firstLine="600" w:firstLineChars="200"/>
        <w:rPr>
          <w:rFonts w:hint="eastAsia" w:ascii="仿宋_GB2312" w:eastAsia="仿宋_GB2312"/>
          <w:b w:val="0"/>
          <w:bCs w:val="0"/>
          <w:sz w:val="30"/>
          <w:szCs w:val="30"/>
          <w:lang w:val="en-US" w:eastAsia="zh-CN"/>
        </w:rPr>
      </w:pPr>
      <w:r>
        <w:rPr>
          <w:rFonts w:hint="eastAsia" w:ascii="仿宋_GB2312" w:eastAsia="仿宋_GB2312"/>
          <w:b w:val="0"/>
          <w:bCs w:val="0"/>
          <w:sz w:val="30"/>
          <w:szCs w:val="30"/>
          <w:lang w:val="en-US" w:eastAsia="zh-CN"/>
        </w:rPr>
        <w:t>制作并发放宣传品的数量500余份；对美丽庭院示范户、达标户挂牌。</w:t>
      </w:r>
    </w:p>
    <w:p>
      <w:pPr>
        <w:ind w:firstLine="640" w:firstLineChars="200"/>
        <w:rPr>
          <w:rFonts w:hint="eastAsia" w:ascii="仿宋" w:hAnsi="仿宋" w:eastAsia="仿宋"/>
          <w:sz w:val="32"/>
          <w:szCs w:val="32"/>
        </w:rPr>
      </w:pPr>
      <w:r>
        <w:rPr>
          <w:rFonts w:hint="eastAsia" w:ascii="仿宋" w:hAnsi="仿宋" w:eastAsia="仿宋"/>
          <w:sz w:val="32"/>
          <w:szCs w:val="32"/>
        </w:rPr>
        <w:t>（二）效果指标</w:t>
      </w:r>
    </w:p>
    <w:p>
      <w:pPr>
        <w:ind w:firstLine="600" w:firstLineChars="200"/>
        <w:rPr>
          <w:rFonts w:hint="eastAsia" w:ascii="仿宋_GB2312" w:eastAsia="仿宋_GB2312"/>
          <w:b w:val="0"/>
          <w:bCs w:val="0"/>
          <w:sz w:val="30"/>
          <w:szCs w:val="30"/>
          <w:lang w:val="en-US" w:eastAsia="zh-CN"/>
        </w:rPr>
      </w:pPr>
      <w:r>
        <w:rPr>
          <w:rFonts w:hint="eastAsia" w:ascii="仿宋_GB2312" w:eastAsia="仿宋_GB2312"/>
          <w:b w:val="0"/>
          <w:bCs w:val="0"/>
          <w:sz w:val="30"/>
          <w:szCs w:val="30"/>
          <w:lang w:val="en-US" w:eastAsia="zh-CN"/>
        </w:rPr>
        <w:t>围绕美丽庭院创建组织妇女开展宣传活动、打造美丽庭院重点村，完善妇联阵地等。发挥妇女优势，积极投身到创建美丽庭院中，将宣传材料及宣传册500份、宣传品500个、23479个标识标牌发放完毕，完成组织讲师团入村对妇女培训不少于10次，让妇女们高度重视并且学会创建技巧。以家庭面貌的焕然一新促农村面貌的改造升级，达到房前屋后干干净净，村容村貌整齐有序焕然一新，并达到群众满意的实际效果。</w:t>
      </w:r>
    </w:p>
    <w:p>
      <w:pPr>
        <w:ind w:firstLine="643" w:firstLineChars="20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spacing w:line="578" w:lineRule="exact"/>
        <w:ind w:firstLine="640" w:firstLineChars="200"/>
        <w:rPr>
          <w:rFonts w:ascii="仿宋_GB2312" w:eastAsia="仿宋_GB2312"/>
          <w:sz w:val="32"/>
          <w:szCs w:val="32"/>
        </w:rPr>
      </w:pPr>
      <w:r>
        <w:rPr>
          <w:rFonts w:ascii="仿宋_GB2312" w:eastAsia="仿宋_GB2312"/>
          <w:sz w:val="32"/>
          <w:szCs w:val="32"/>
        </w:rPr>
        <w:t>项目</w:t>
      </w:r>
      <w:r>
        <w:rPr>
          <w:rFonts w:hint="eastAsia" w:ascii="仿宋_GB2312" w:eastAsia="仿宋_GB2312"/>
          <w:sz w:val="32"/>
          <w:szCs w:val="32"/>
        </w:rPr>
        <w:t>立项情况分析。该项目</w:t>
      </w:r>
      <w:r>
        <w:rPr>
          <w:rFonts w:ascii="仿宋_GB2312" w:eastAsia="仿宋_GB2312"/>
          <w:sz w:val="32"/>
          <w:szCs w:val="32"/>
        </w:rPr>
        <w:t>立项规范</w:t>
      </w:r>
      <w:r>
        <w:rPr>
          <w:rFonts w:hint="eastAsia" w:ascii="仿宋_GB2312" w:eastAsia="仿宋_GB2312"/>
          <w:sz w:val="32"/>
          <w:szCs w:val="32"/>
        </w:rPr>
        <w:t>、绩效目标合理、绩效指标明确，经分析，项目投入分值为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spacing w:line="578" w:lineRule="exact"/>
        <w:ind w:firstLine="640" w:firstLineChars="200"/>
        <w:rPr>
          <w:rFonts w:ascii="仿宋_GB2312" w:eastAsia="仿宋_GB2312"/>
          <w:sz w:val="32"/>
          <w:szCs w:val="32"/>
        </w:rPr>
      </w:pPr>
      <w:r>
        <w:rPr>
          <w:rFonts w:hint="eastAsia" w:ascii="仿宋_GB2312" w:eastAsia="仿宋_GB2312"/>
          <w:sz w:val="32"/>
          <w:szCs w:val="32"/>
        </w:rPr>
        <w:t>2.资金落实情况分析。该项目为区财政资金，资金到位和到位及时等情况好，经分析，资金落实情况分值为</w:t>
      </w:r>
      <w:r>
        <w:rPr>
          <w:rFonts w:hint="eastAsia" w:ascii="仿宋_GB2312" w:eastAsia="仿宋_GB2312"/>
          <w:sz w:val="32"/>
          <w:szCs w:val="32"/>
          <w:lang w:val="en-US" w:eastAsia="zh-CN"/>
        </w:rPr>
        <w:t>100</w:t>
      </w:r>
      <w:r>
        <w:rPr>
          <w:rFonts w:hint="eastAsia" w:ascii="仿宋_GB2312" w:eastAsia="仿宋_GB2312"/>
          <w:sz w:val="32"/>
          <w:szCs w:val="32"/>
        </w:rPr>
        <w:t>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578" w:lineRule="exact"/>
        <w:ind w:firstLine="640" w:firstLineChars="200"/>
        <w:rPr>
          <w:rFonts w:ascii="仿宋_GB2312" w:eastAsia="仿宋_GB2312"/>
          <w:sz w:val="32"/>
          <w:szCs w:val="32"/>
        </w:rPr>
      </w:pPr>
      <w:r>
        <w:rPr>
          <w:rFonts w:hint="eastAsia" w:ascii="仿宋_GB2312" w:eastAsia="仿宋_GB2312"/>
          <w:sz w:val="32"/>
          <w:szCs w:val="32"/>
        </w:rPr>
        <w:t>1.业务管理情况分析。该项目管理制度健全、制度执行有效性、项目质量可控，经分析，项目实施过程分值为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spacing w:line="578" w:lineRule="exact"/>
        <w:ind w:firstLine="640" w:firstLineChars="200"/>
        <w:rPr>
          <w:rFonts w:ascii="仿宋_GB2312" w:eastAsia="仿宋_GB2312"/>
          <w:sz w:val="32"/>
          <w:szCs w:val="32"/>
        </w:rPr>
      </w:pPr>
      <w:r>
        <w:rPr>
          <w:rFonts w:hint="eastAsia" w:ascii="仿宋_GB2312" w:eastAsia="仿宋_GB2312"/>
          <w:sz w:val="32"/>
          <w:szCs w:val="32"/>
        </w:rPr>
        <w:t>2.财务管理。该项目管理制度健全、资金使用合规、财务监控有效，经分析项目实施过程分值为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ind w:firstLine="640" w:firstLineChars="200"/>
        <w:rPr>
          <w:rFonts w:hint="eastAsia" w:ascii="仿宋_GB2312" w:eastAsia="仿宋_GB2312"/>
          <w:b w:val="0"/>
          <w:bCs w:val="0"/>
          <w:sz w:val="32"/>
          <w:szCs w:val="32"/>
          <w:lang w:val="en-US" w:eastAsia="zh-CN"/>
        </w:rPr>
      </w:pPr>
      <w:r>
        <w:rPr>
          <w:rFonts w:hint="eastAsia" w:ascii="仿宋" w:hAnsi="仿宋" w:eastAsia="仿宋"/>
          <w:sz w:val="32"/>
          <w:szCs w:val="32"/>
        </w:rPr>
        <w:t>服务对象满意度指标：通过调查，使周边群众对</w:t>
      </w:r>
      <w:r>
        <w:rPr>
          <w:rFonts w:hint="eastAsia" w:ascii="仿宋" w:hAnsi="仿宋" w:eastAsia="仿宋"/>
          <w:sz w:val="32"/>
          <w:szCs w:val="32"/>
          <w:lang w:eastAsia="zh-CN"/>
        </w:rPr>
        <w:t>美丽庭院活动</w:t>
      </w:r>
      <w:r>
        <w:rPr>
          <w:rFonts w:hint="eastAsia" w:ascii="仿宋" w:hAnsi="仿宋" w:eastAsia="仿宋"/>
          <w:sz w:val="32"/>
          <w:szCs w:val="32"/>
        </w:rPr>
        <w:t>满意率达到95%以上。</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仿宋_GB2312" w:eastAsia="仿宋_GB2312"/>
          <w:sz w:val="32"/>
          <w:szCs w:val="32"/>
        </w:rPr>
        <w:t>该项目的经济效益、社会效益、生态效益好、可持续影响明显，社会公众满意度高，经分析，项目效果分值为</w:t>
      </w:r>
      <w:r>
        <w:rPr>
          <w:rFonts w:hint="eastAsia" w:ascii="仿宋_GB2312" w:eastAsia="仿宋_GB2312"/>
          <w:sz w:val="32"/>
          <w:szCs w:val="32"/>
          <w:lang w:val="en-US" w:eastAsia="zh-CN"/>
        </w:rPr>
        <w:t>95</w:t>
      </w:r>
      <w:r>
        <w:rPr>
          <w:rFonts w:hint="eastAsia" w:ascii="仿宋_GB2312" w:eastAsia="仿宋_GB2312"/>
          <w:sz w:val="32"/>
          <w:szCs w:val="32"/>
        </w:rPr>
        <w:t>分。</w:t>
      </w: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根据项目执行情况和项目绩效情况，该项目综合绩效评价分为</w:t>
      </w:r>
      <w:r>
        <w:rPr>
          <w:rFonts w:hint="eastAsia" w:ascii="仿宋_GB2312" w:eastAsia="仿宋_GB2312"/>
          <w:sz w:val="32"/>
          <w:szCs w:val="32"/>
          <w:lang w:val="en-US" w:eastAsia="zh-CN"/>
        </w:rPr>
        <w:t>95</w:t>
      </w:r>
      <w:r>
        <w:rPr>
          <w:rFonts w:hint="eastAsia" w:ascii="仿宋_GB2312" w:eastAsia="仿宋_GB2312"/>
          <w:sz w:val="32"/>
          <w:szCs w:val="32"/>
        </w:rPr>
        <w:t>分，优秀。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工作开展进度慢</w:t>
      </w:r>
    </w:p>
    <w:p>
      <w:pPr>
        <w:numPr>
          <w:ilvl w:val="0"/>
          <w:numId w:val="2"/>
        </w:numPr>
        <w:ind w:left="481"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numPr>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提早做好计划，加快活动开展速度</w:t>
      </w:r>
    </w:p>
    <w:p>
      <w:p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妇联主席：王志惠</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妇联副主席：薛云兰</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办公室主任：张丽英</w:t>
      </w: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95BE86"/>
    <w:multiLevelType w:val="singleLevel"/>
    <w:tmpl w:val="2595BE86"/>
    <w:lvl w:ilvl="0" w:tentative="0">
      <w:start w:val="2"/>
      <w:numFmt w:val="chineseCounting"/>
      <w:suff w:val="nothing"/>
      <w:lvlText w:val="（%1）"/>
      <w:lvlJc w:val="left"/>
      <w:pPr>
        <w:ind w:left="481" w:leftChars="0" w:firstLine="0" w:firstLineChars="0"/>
      </w:pPr>
      <w:rPr>
        <w:rFonts w:hint="eastAsia"/>
      </w:rPr>
    </w:lvl>
  </w:abstractNum>
  <w:abstractNum w:abstractNumId="1">
    <w:nsid w:val="76C923E9"/>
    <w:multiLevelType w:val="singleLevel"/>
    <w:tmpl w:val="76C923E9"/>
    <w:lvl w:ilvl="0" w:tentative="0">
      <w:start w:val="2"/>
      <w:numFmt w:val="decimal"/>
      <w:lvlText w:val="%1."/>
      <w:lvlJc w:val="left"/>
      <w:pPr>
        <w:tabs>
          <w:tab w:val="left" w:pos="312"/>
        </w:tabs>
        <w:ind w:left="800" w:leftChars="0" w:firstLine="0" w:firstLineChars="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F4F1C90"/>
    <w:rsid w:val="2A2941B7"/>
    <w:rsid w:val="37A82163"/>
    <w:rsid w:val="478F124C"/>
    <w:rsid w:val="4AF07919"/>
    <w:rsid w:val="590412DA"/>
    <w:rsid w:val="6891100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柠檬花扣。</cp:lastModifiedBy>
  <dcterms:modified xsi:type="dcterms:W3CDTF">2020-01-06T07:12:42Z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2052-11.1.0.9330</vt:lpwstr>
  </property>
</Properties>
</file>