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53F761">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b w:val="0"/>
          <w:bCs w:val="0"/>
          <w:sz w:val="40"/>
          <w:szCs w:val="40"/>
          <w:lang w:val="en-US" w:eastAsia="zh-CN"/>
        </w:rPr>
      </w:pPr>
      <w:r>
        <w:rPr>
          <w:rFonts w:hint="eastAsia" w:ascii="方正小标宋简体" w:hAnsi="方正小标宋简体" w:eastAsia="方正小标宋简体" w:cs="方正小标宋简体"/>
          <w:b w:val="0"/>
          <w:bCs w:val="0"/>
          <w:sz w:val="40"/>
          <w:szCs w:val="40"/>
          <w:lang w:val="en-US" w:eastAsia="zh-CN"/>
        </w:rPr>
        <w:t>安全生产培训及宣传经费项目绩效评价报告</w:t>
      </w:r>
    </w:p>
    <w:p w14:paraId="22F69E8B">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both"/>
        <w:textAlignment w:val="auto"/>
        <w:outlineLvl w:val="9"/>
        <w:rPr>
          <w:rFonts w:hint="eastAsia" w:ascii="华文楷体" w:eastAsia="华文楷体"/>
          <w:sz w:val="32"/>
          <w:szCs w:val="32"/>
          <w:lang w:eastAsia="zh-CN"/>
        </w:rPr>
      </w:pPr>
    </w:p>
    <w:p w14:paraId="3C6D4F48">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安全生产培训及宣传经费项目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14:paraId="74257D84">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textAlignment w:val="auto"/>
        <w:outlineLvl w:val="9"/>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14:paraId="65316481">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14:paraId="33064160">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w:t>
      </w:r>
    </w:p>
    <w:p w14:paraId="35FB6D73">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w:t>
      </w:r>
      <w:r>
        <w:rPr>
          <w:rFonts w:hint="eastAsia" w:ascii="仿宋_GB2312" w:eastAsia="仿宋_GB2312"/>
          <w:sz w:val="32"/>
          <w:szCs w:val="32"/>
          <w:lang w:val="en-US" w:eastAsia="zh-CN"/>
        </w:rPr>
        <w:t>1</w:t>
      </w:r>
      <w:r>
        <w:rPr>
          <w:rFonts w:hint="eastAsia" w:ascii="仿宋_GB2312" w:eastAsia="仿宋_GB2312"/>
          <w:sz w:val="32"/>
          <w:szCs w:val="32"/>
          <w:lang w:eastAsia="zh-CN"/>
        </w:rPr>
        <w:t>）项目实施单位：石家庄市鹿泉区应急管理局</w:t>
      </w:r>
    </w:p>
    <w:p w14:paraId="010F1501">
      <w:pPr>
        <w:keepNext w:val="0"/>
        <w:keepLines w:val="0"/>
        <w:pageBreakBefore w:val="0"/>
        <w:widowControl w:val="0"/>
        <w:kinsoku/>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w:t>
      </w:r>
      <w:r>
        <w:rPr>
          <w:rFonts w:hint="eastAsia" w:ascii="仿宋_GB2312" w:eastAsia="仿宋_GB2312"/>
          <w:sz w:val="32"/>
          <w:szCs w:val="32"/>
          <w:lang w:val="en-US" w:eastAsia="zh-CN"/>
        </w:rPr>
        <w:t>2</w:t>
      </w:r>
      <w:r>
        <w:rPr>
          <w:rFonts w:hint="eastAsia" w:ascii="仿宋_GB2312" w:eastAsia="仿宋_GB2312"/>
          <w:sz w:val="32"/>
          <w:szCs w:val="32"/>
          <w:lang w:eastAsia="zh-CN"/>
        </w:rPr>
        <w:t>）项目概况：</w:t>
      </w:r>
      <w:r>
        <w:rPr>
          <w:rFonts w:hint="eastAsia" w:ascii="仿宋_GB2312" w:eastAsia="仿宋_GB2312"/>
          <w:sz w:val="32"/>
          <w:szCs w:val="32"/>
          <w:lang w:val="en-US" w:eastAsia="zh-CN"/>
        </w:rPr>
        <w:t>安全生产宣传教育培训，主要用于6月份安全生产月和安全生产咨询日以及安全生产法宣传周期间，印制各类宣传品、举行安全月启动仪式等；举办全区安全生产和应急管理干部教育培训班，邀请专家学者对全区各负有安全监管职责的部门和各乡镇安全监管人员开展一次专题讲座；印制各类法规单行本、挂图、宣传手册等。</w:t>
      </w:r>
    </w:p>
    <w:p w14:paraId="7A4C21EF">
      <w:pPr>
        <w:keepNext w:val="0"/>
        <w:keepLines w:val="0"/>
        <w:pageBreakBefore w:val="0"/>
        <w:widowControl w:val="0"/>
        <w:kinsoku/>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2.项目主要实施内容和范围</w:t>
      </w:r>
    </w:p>
    <w:p w14:paraId="0679A7CD">
      <w:pPr>
        <w:keepNext w:val="0"/>
        <w:keepLines w:val="0"/>
        <w:pageBreakBefore w:val="0"/>
        <w:widowControl w:val="0"/>
        <w:kinsoku/>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在全区开展安全生产月、安全生产咨询日及安全生产宣传，举办安全生产培训班。</w:t>
      </w:r>
    </w:p>
    <w:p w14:paraId="5D38EEBD">
      <w:pPr>
        <w:keepNext w:val="0"/>
        <w:keepLines w:val="0"/>
        <w:pageBreakBefore w:val="0"/>
        <w:widowControl w:val="0"/>
        <w:kinsoku/>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3.项目资金投入情况</w:t>
      </w:r>
    </w:p>
    <w:p w14:paraId="347ADDEB">
      <w:pPr>
        <w:keepNext w:val="0"/>
        <w:keepLines w:val="0"/>
        <w:pageBreakBefore w:val="0"/>
        <w:widowControl w:val="0"/>
        <w:kinsoku/>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hint="eastAsia" w:ascii="楷体_GB2312" w:hAnsi="楷体_GB2312" w:eastAsia="仿宋_GB2312" w:cs="楷体_GB2312"/>
          <w:b w:val="0"/>
          <w:bCs w:val="0"/>
          <w:sz w:val="32"/>
          <w:szCs w:val="32"/>
          <w:lang w:eastAsia="zh-CN"/>
        </w:rPr>
      </w:pPr>
      <w:r>
        <w:rPr>
          <w:rFonts w:hint="eastAsia" w:ascii="仿宋_GB2312" w:eastAsia="仿宋_GB2312"/>
          <w:sz w:val="32"/>
          <w:szCs w:val="32"/>
        </w:rPr>
        <w:t>该项目本年度投入资金</w:t>
      </w:r>
      <w:r>
        <w:rPr>
          <w:rFonts w:hint="eastAsia" w:ascii="仿宋_GB2312" w:eastAsia="仿宋_GB2312"/>
          <w:sz w:val="32"/>
          <w:szCs w:val="32"/>
          <w:lang w:val="en-US" w:eastAsia="zh-CN"/>
        </w:rPr>
        <w:t>10</w:t>
      </w:r>
      <w:r>
        <w:rPr>
          <w:rFonts w:hint="eastAsia" w:ascii="仿宋_GB2312" w:eastAsia="仿宋_GB2312"/>
          <w:sz w:val="32"/>
          <w:szCs w:val="32"/>
        </w:rPr>
        <w:t>万元</w:t>
      </w:r>
      <w:r>
        <w:rPr>
          <w:rFonts w:hint="eastAsia" w:ascii="仿宋_GB2312" w:eastAsia="仿宋_GB2312"/>
          <w:sz w:val="32"/>
          <w:szCs w:val="32"/>
          <w:lang w:eastAsia="zh-CN"/>
        </w:rPr>
        <w:t>。</w:t>
      </w:r>
    </w:p>
    <w:p w14:paraId="6C3BF713">
      <w:pPr>
        <w:keepNext w:val="0"/>
        <w:keepLines w:val="0"/>
        <w:pageBreakBefore w:val="0"/>
        <w:widowControl w:val="0"/>
        <w:kinsoku/>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14:paraId="6445057F">
      <w:pPr>
        <w:keepNext w:val="0"/>
        <w:keepLines w:val="0"/>
        <w:pageBreakBefore w:val="0"/>
        <w:widowControl w:val="0"/>
        <w:kinsoku/>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rPr>
        <w:t>利用安全生产、应急救援等培训及宣传提高全区生产经营单位安全意识</w:t>
      </w:r>
      <w:r>
        <w:rPr>
          <w:rFonts w:hint="eastAsia" w:ascii="仿宋_GB2312" w:eastAsia="仿宋_GB2312"/>
          <w:sz w:val="32"/>
          <w:szCs w:val="32"/>
          <w:lang w:eastAsia="zh-CN"/>
        </w:rPr>
        <w:t>，</w:t>
      </w:r>
      <w:r>
        <w:rPr>
          <w:rFonts w:hint="eastAsia" w:ascii="仿宋_GB2312" w:eastAsia="仿宋_GB2312"/>
          <w:sz w:val="32"/>
          <w:szCs w:val="32"/>
        </w:rPr>
        <w:t>增强全区生产经营单位处理各类事故和灾难的能力。</w:t>
      </w:r>
    </w:p>
    <w:p w14:paraId="63B7A7FF">
      <w:pPr>
        <w:keepNext w:val="0"/>
        <w:keepLines w:val="0"/>
        <w:pageBreakBefore w:val="0"/>
        <w:widowControl w:val="0"/>
        <w:kinsoku/>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二、绩效评价工作情况</w:t>
      </w:r>
    </w:p>
    <w:p w14:paraId="4BEA0EED">
      <w:pPr>
        <w:keepNext w:val="0"/>
        <w:keepLines w:val="0"/>
        <w:pageBreakBefore w:val="0"/>
        <w:widowControl w:val="0"/>
        <w:kinsoku/>
        <w:overflowPunct/>
        <w:topLinePunct w:val="0"/>
        <w:autoSpaceDE/>
        <w:autoSpaceDN/>
        <w:bidi w:val="0"/>
        <w:spacing w:line="578" w:lineRule="exact"/>
        <w:ind w:left="0" w:leftChars="0" w:right="0" w:rightChars="0" w:firstLine="0" w:firstLineChars="0"/>
        <w:jc w:val="both"/>
        <w:textAlignment w:val="auto"/>
        <w:outlineLvl w:val="9"/>
        <w:rPr>
          <w:rFonts w:hint="eastAsia" w:ascii="楷体_GB2312" w:hAnsi="楷体_GB2312" w:eastAsia="楷体_GB2312" w:cs="楷体_GB2312"/>
          <w:color w:val="000000" w:themeColor="text1"/>
          <w:sz w:val="32"/>
          <w:szCs w:val="32"/>
          <w:lang w:val="en-US" w:eastAsia="zh-CN"/>
          <w14:textFill>
            <w14:solidFill>
              <w14:schemeClr w14:val="tx1"/>
            </w14:solidFill>
          </w14:textFill>
        </w:rPr>
      </w:pPr>
      <w:r>
        <w:rPr>
          <w:rFonts w:hint="eastAsia" w:ascii="仿宋_GB2312" w:eastAsia="仿宋_GB2312"/>
          <w:sz w:val="32"/>
          <w:szCs w:val="32"/>
          <w:lang w:val="en-US" w:eastAsia="zh-CN"/>
        </w:rPr>
        <w:t xml:space="preserve">  </w:t>
      </w:r>
      <w:r>
        <w:rPr>
          <w:rFonts w:hint="eastAsia" w:ascii="仿宋_GB2312" w:eastAsia="仿宋_GB2312"/>
          <w:color w:val="FF0000"/>
          <w:sz w:val="32"/>
          <w:szCs w:val="32"/>
          <w:lang w:val="en-US" w:eastAsia="zh-CN"/>
        </w:rPr>
        <w:t xml:space="preserve"> </w:t>
      </w:r>
      <w:r>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t>（一）绩效评价的组织工作</w:t>
      </w:r>
    </w:p>
    <w:p w14:paraId="40622893">
      <w:pPr>
        <w:ind w:firstLine="640" w:firstLineChars="200"/>
        <w:rPr>
          <w:rFonts w:hint="eastAsia" w:ascii="仿宋_GB2312" w:eastAsia="仿宋_GB2312"/>
          <w:sz w:val="32"/>
          <w:szCs w:val="32"/>
        </w:rPr>
      </w:pPr>
      <w:r>
        <w:rPr>
          <w:rFonts w:hint="eastAsia" w:ascii="仿宋_GB2312" w:eastAsia="仿宋_GB2312"/>
          <w:sz w:val="32"/>
          <w:szCs w:val="32"/>
        </w:rPr>
        <w:t>项目评价资料收集、评价过程、评价工作管理组织均由</w:t>
      </w:r>
      <w:r>
        <w:rPr>
          <w:rFonts w:hint="eastAsia" w:ascii="仿宋_GB2312" w:eastAsia="仿宋_GB2312"/>
          <w:sz w:val="32"/>
          <w:szCs w:val="32"/>
          <w:lang w:eastAsia="zh-CN"/>
        </w:rPr>
        <w:t>应急管理局</w:t>
      </w:r>
      <w:r>
        <w:rPr>
          <w:rFonts w:hint="eastAsia" w:ascii="仿宋_GB2312" w:eastAsia="仿宋_GB2312"/>
          <w:sz w:val="32"/>
          <w:szCs w:val="32"/>
        </w:rPr>
        <w:t>组织实施。</w:t>
      </w:r>
    </w:p>
    <w:p w14:paraId="408C0071">
      <w:pPr>
        <w:ind w:firstLine="640" w:firstLineChars="200"/>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t>（二）绩效评价的方法和过程</w:t>
      </w:r>
    </w:p>
    <w:p w14:paraId="0E5ABE56">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按照进度进行评价。</w:t>
      </w:r>
    </w:p>
    <w:p w14:paraId="5C149755">
      <w:pPr>
        <w:keepNext w:val="0"/>
        <w:keepLines w:val="0"/>
        <w:pageBreakBefore w:val="0"/>
        <w:widowControl w:val="0"/>
        <w:kinsoku/>
        <w:overflowPunct/>
        <w:topLinePunct w:val="0"/>
        <w:autoSpaceDE/>
        <w:autoSpaceDN/>
        <w:bidi w:val="0"/>
        <w:spacing w:line="578" w:lineRule="exact"/>
        <w:ind w:left="0" w:leftChars="0" w:right="0" w:rightChars="0"/>
        <w:textAlignment w:val="auto"/>
        <w:outlineLvl w:val="9"/>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14:paraId="1EF2405B">
      <w:pPr>
        <w:keepNext w:val="0"/>
        <w:keepLines w:val="0"/>
        <w:pageBreakBefore w:val="0"/>
        <w:widowControl w:val="0"/>
        <w:kinsoku/>
        <w:overflowPunct/>
        <w:topLinePunct w:val="0"/>
        <w:autoSpaceDE/>
        <w:autoSpaceDN/>
        <w:bidi w:val="0"/>
        <w:spacing w:line="578" w:lineRule="exact"/>
        <w:ind w:left="0" w:leftChars="0" w:right="0" w:rightChars="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14:paraId="44BF2C93">
      <w:pPr>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r>
        <w:rPr>
          <w:rFonts w:hint="eastAsia" w:ascii="仿宋_GB2312" w:eastAsia="仿宋_GB2312"/>
          <w:color w:val="000000" w:themeColor="text1"/>
          <w:sz w:val="32"/>
          <w:szCs w:val="32"/>
          <w14:textFill>
            <w14:solidFill>
              <w14:schemeClr w14:val="tx1"/>
            </w14:solidFill>
          </w14:textFill>
        </w:rPr>
        <w:t>按照规定的程序申请设立，事前经过必要的可行性研究。</w:t>
      </w:r>
    </w:p>
    <w:p w14:paraId="388D4D3A">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2.资金落实情况分析：资金到位率100%。</w:t>
      </w:r>
    </w:p>
    <w:p w14:paraId="38DD619C">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（二）项目实施过程</w:t>
      </w:r>
    </w:p>
    <w:p w14:paraId="59B395F6">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hint="eastAsia" w:ascii="仿宋_GB2312" w:eastAsia="仿宋_GB2312"/>
          <w:b w:val="0"/>
          <w:bCs w:val="0"/>
          <w:color w:val="000000" w:themeColor="text1"/>
          <w:sz w:val="32"/>
          <w:szCs w:val="32"/>
          <w:lang w:val="en-US" w:eastAsia="zh-CN"/>
          <w14:textFill>
            <w14:solidFill>
              <w14:schemeClr w14:val="tx1"/>
            </w14:solidFill>
          </w14:textFill>
        </w:rPr>
      </w:pPr>
      <w:r>
        <w:rPr>
          <w:rFonts w:hint="eastAsia" w:ascii="仿宋_GB2312" w:eastAsia="仿宋_GB2312"/>
          <w:b w:val="0"/>
          <w:bCs w:val="0"/>
          <w:color w:val="000000" w:themeColor="text1"/>
          <w:sz w:val="32"/>
          <w:szCs w:val="32"/>
          <w:lang w:val="en-US" w:eastAsia="zh-CN"/>
          <w14:textFill>
            <w14:solidFill>
              <w14:schemeClr w14:val="tx1"/>
            </w14:solidFill>
          </w14:textFill>
        </w:rPr>
        <w:t>业务管理情况分析：根据相关要求开展安全生产培训及宣传，由应急局对其</w:t>
      </w:r>
      <w:bookmarkStart w:id="0" w:name="_GoBack"/>
      <w:bookmarkEnd w:id="0"/>
      <w:r>
        <w:rPr>
          <w:rFonts w:hint="eastAsia" w:ascii="仿宋_GB2312" w:eastAsia="仿宋_GB2312"/>
          <w:b w:val="0"/>
          <w:bCs w:val="0"/>
          <w:color w:val="000000" w:themeColor="text1"/>
          <w:sz w:val="32"/>
          <w:szCs w:val="32"/>
          <w:lang w:val="en-US" w:eastAsia="zh-CN"/>
          <w14:textFill>
            <w14:solidFill>
              <w14:schemeClr w14:val="tx1"/>
            </w14:solidFill>
          </w14:textFill>
        </w:rPr>
        <w:t>实施。</w:t>
      </w:r>
    </w:p>
    <w:p w14:paraId="684F75A9">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hint="eastAsia" w:ascii="仿宋_GB2312" w:eastAsia="仿宋_GB2312"/>
          <w:b w:val="0"/>
          <w:bCs w:val="0"/>
          <w:color w:val="000000" w:themeColor="text1"/>
          <w:sz w:val="32"/>
          <w:szCs w:val="32"/>
          <w:lang w:val="en-US" w:eastAsia="zh-CN"/>
          <w14:textFill>
            <w14:solidFill>
              <w14:schemeClr w14:val="tx1"/>
            </w14:solidFill>
          </w14:textFill>
        </w:rPr>
      </w:pPr>
      <w:r>
        <w:rPr>
          <w:rFonts w:hint="eastAsia" w:ascii="仿宋_GB2312" w:eastAsia="仿宋_GB2312"/>
          <w:b w:val="0"/>
          <w:bCs w:val="0"/>
          <w:color w:val="000000" w:themeColor="text1"/>
          <w:sz w:val="32"/>
          <w:szCs w:val="32"/>
          <w:lang w:val="en-US" w:eastAsia="zh-CN"/>
          <w14:textFill>
            <w14:solidFill>
              <w14:schemeClr w14:val="tx1"/>
            </w14:solidFill>
          </w14:textFill>
        </w:rPr>
        <w:t>财务管理情况分析：资金使用严格规范，资金的拨付经过相关审批程序和手续，不存在违法违规问题。</w:t>
      </w:r>
    </w:p>
    <w:p w14:paraId="67280795">
      <w:pPr>
        <w:keepNext w:val="0"/>
        <w:keepLines w:val="0"/>
        <w:pageBreakBefore w:val="0"/>
        <w:widowControl w:val="0"/>
        <w:kinsoku/>
        <w:overflowPunct/>
        <w:topLinePunct w:val="0"/>
        <w:autoSpaceDE/>
        <w:autoSpaceDN/>
        <w:bidi w:val="0"/>
        <w:spacing w:line="578" w:lineRule="exact"/>
        <w:ind w:left="0" w:leftChars="0" w:right="0" w:rightChars="0"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（三）项目产出</w:t>
      </w:r>
    </w:p>
    <w:p w14:paraId="6E14B3A5">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hint="default" w:ascii="仿宋_GB2312" w:eastAsia="仿宋_GB2312"/>
          <w:b w:val="0"/>
          <w:bCs w:val="0"/>
          <w:color w:val="000000" w:themeColor="text1"/>
          <w:sz w:val="32"/>
          <w:szCs w:val="32"/>
          <w:lang w:val="en-US" w:eastAsia="zh-CN"/>
          <w14:textFill>
            <w14:solidFill>
              <w14:schemeClr w14:val="tx1"/>
            </w14:solidFill>
          </w14:textFill>
        </w:rPr>
      </w:pPr>
      <w:r>
        <w:rPr>
          <w:rFonts w:hint="eastAsia" w:ascii="仿宋_GB2312" w:eastAsia="仿宋_GB2312"/>
          <w:b w:val="0"/>
          <w:bCs w:val="0"/>
          <w:color w:val="000000" w:themeColor="text1"/>
          <w:sz w:val="32"/>
          <w:szCs w:val="32"/>
          <w:lang w:val="en-US" w:eastAsia="zh-CN"/>
          <w14:textFill>
            <w14:solidFill>
              <w14:schemeClr w14:val="tx1"/>
            </w14:solidFill>
          </w14:textFill>
        </w:rPr>
        <w:t>安全生产培训宣传覆盖率达到100%。</w:t>
      </w:r>
    </w:p>
    <w:p w14:paraId="1DB927D2">
      <w:pPr>
        <w:keepNext w:val="0"/>
        <w:keepLines w:val="0"/>
        <w:pageBreakBefore w:val="0"/>
        <w:widowControl w:val="0"/>
        <w:kinsoku/>
        <w:overflowPunct/>
        <w:topLinePunct w:val="0"/>
        <w:autoSpaceDE/>
        <w:autoSpaceDN/>
        <w:bidi w:val="0"/>
        <w:spacing w:line="578" w:lineRule="exact"/>
        <w:ind w:left="0" w:leftChars="0" w:right="0" w:rightChars="0"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（四）项目效果</w:t>
      </w:r>
    </w:p>
    <w:p w14:paraId="31C24C37">
      <w:pPr>
        <w:keepNext w:val="0"/>
        <w:keepLines w:val="0"/>
        <w:pageBreakBefore w:val="0"/>
        <w:widowControl w:val="0"/>
        <w:numPr>
          <w:ilvl w:val="0"/>
          <w:numId w:val="0"/>
        </w:numPr>
        <w:kinsoku/>
        <w:overflowPunct/>
        <w:topLinePunct w:val="0"/>
        <w:autoSpaceDE/>
        <w:autoSpaceDN/>
        <w:bidi w:val="0"/>
        <w:spacing w:line="578" w:lineRule="exact"/>
        <w:ind w:left="0" w:leftChars="0" w:right="0" w:rightChars="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提高执法人员处理各类事故和灾难的能力；通过宣传逐渐提高广大人民群众的安全意识。</w:t>
      </w:r>
    </w:p>
    <w:p w14:paraId="05950227">
      <w:pPr>
        <w:keepNext w:val="0"/>
        <w:keepLines w:val="0"/>
        <w:pageBreakBefore w:val="0"/>
        <w:widowControl w:val="0"/>
        <w:numPr>
          <w:ilvl w:val="0"/>
          <w:numId w:val="0"/>
        </w:numPr>
        <w:kinsoku/>
        <w:overflowPunct/>
        <w:topLinePunct w:val="0"/>
        <w:autoSpaceDE/>
        <w:autoSpaceDN/>
        <w:bidi w:val="0"/>
        <w:spacing w:line="578" w:lineRule="exact"/>
        <w:ind w:left="0" w:leftChars="0" w:right="0" w:rightChars="0" w:firstLine="640" w:firstLineChars="200"/>
        <w:textAlignment w:val="auto"/>
        <w:outlineLvl w:val="9"/>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14:paraId="5183B3A5">
      <w:pPr>
        <w:keepNext w:val="0"/>
        <w:keepLines w:val="0"/>
        <w:pageBreakBefore w:val="0"/>
        <w:widowControl w:val="0"/>
        <w:numPr>
          <w:ilvl w:val="0"/>
          <w:numId w:val="0"/>
        </w:numPr>
        <w:kinsoku/>
        <w:overflowPunct/>
        <w:topLinePunct w:val="0"/>
        <w:autoSpaceDE/>
        <w:autoSpaceDN/>
        <w:bidi w:val="0"/>
        <w:spacing w:line="578" w:lineRule="exact"/>
        <w:ind w:left="0" w:leftChars="0" w:right="0" w:rightChars="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根据项目执行情况和项目绩效情况，项目综合绩效评价等级</w:t>
      </w:r>
      <w:r>
        <w:rPr>
          <w:rFonts w:hint="eastAsia" w:ascii="仿宋_GB2312" w:eastAsia="仿宋_GB2312"/>
          <w:sz w:val="32"/>
          <w:szCs w:val="32"/>
        </w:rPr>
        <w:t>为优秀。</w:t>
      </w:r>
    </w:p>
    <w:p w14:paraId="49AA584A">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firstLineChars="200"/>
        <w:textAlignment w:val="auto"/>
        <w:outlineLvl w:val="9"/>
        <w:rPr>
          <w:rFonts w:hint="default" w:ascii="仿宋_GB2312" w:eastAsia="仿宋_GB2312"/>
          <w:b w:val="0"/>
          <w:bCs w:val="0"/>
          <w:sz w:val="32"/>
          <w:szCs w:val="32"/>
          <w:lang w:val="en-US" w:eastAsia="zh-CN"/>
        </w:rPr>
      </w:pPr>
    </w:p>
    <w:p w14:paraId="7959184F">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firstLineChars="200"/>
        <w:textAlignment w:val="auto"/>
        <w:outlineLvl w:val="9"/>
        <w:rPr>
          <w:rFonts w:hint="default" w:ascii="仿宋_GB2312" w:eastAsia="仿宋_GB2312"/>
          <w:b w:val="0"/>
          <w:bCs w:val="0"/>
          <w:sz w:val="32"/>
          <w:szCs w:val="32"/>
          <w:lang w:val="en-US" w:eastAsia="zh-CN"/>
        </w:rPr>
      </w:pPr>
    </w:p>
    <w:p w14:paraId="7F6F9CE0">
      <w:pPr>
        <w:keepNext w:val="0"/>
        <w:keepLines w:val="0"/>
        <w:pageBreakBefore w:val="0"/>
        <w:widowControl w:val="0"/>
        <w:numPr>
          <w:ilvl w:val="0"/>
          <w:numId w:val="0"/>
        </w:numPr>
        <w:kinsoku/>
        <w:wordWrap w:val="0"/>
        <w:overflowPunct/>
        <w:topLinePunct w:val="0"/>
        <w:autoSpaceDE/>
        <w:autoSpaceDN/>
        <w:bidi w:val="0"/>
        <w:spacing w:line="578" w:lineRule="exact"/>
        <w:ind w:left="0" w:leftChars="0" w:right="0" w:rightChars="0" w:firstLine="640" w:firstLineChars="200"/>
        <w:jc w:val="right"/>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石家庄市鹿泉区应急管理局    </w:t>
      </w:r>
    </w:p>
    <w:p w14:paraId="57C20E20">
      <w:pPr>
        <w:keepNext w:val="0"/>
        <w:keepLines w:val="0"/>
        <w:pageBreakBefore w:val="0"/>
        <w:widowControl w:val="0"/>
        <w:numPr>
          <w:ilvl w:val="0"/>
          <w:numId w:val="0"/>
        </w:numPr>
        <w:kinsoku/>
        <w:wordWrap w:val="0"/>
        <w:overflowPunct/>
        <w:topLinePunct w:val="0"/>
        <w:autoSpaceDE/>
        <w:autoSpaceDN/>
        <w:bidi w:val="0"/>
        <w:spacing w:line="578" w:lineRule="exact"/>
        <w:ind w:left="0" w:leftChars="0" w:right="0" w:rightChars="0" w:firstLine="640" w:firstLineChars="200"/>
        <w:jc w:val="right"/>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2020年1月         </w:t>
      </w:r>
    </w:p>
    <w:p w14:paraId="63BE0C90">
      <w:pPr>
        <w:keepNext w:val="0"/>
        <w:keepLines w:val="0"/>
        <w:pageBreakBefore w:val="0"/>
        <w:widowControl w:val="0"/>
        <w:numPr>
          <w:ilvl w:val="0"/>
          <w:numId w:val="0"/>
        </w:numPr>
        <w:kinsoku/>
        <w:overflowPunct/>
        <w:topLinePunct w:val="0"/>
        <w:autoSpaceDE/>
        <w:autoSpaceDN/>
        <w:bidi w:val="0"/>
        <w:spacing w:line="578" w:lineRule="exact"/>
        <w:ind w:left="0" w:leftChars="0" w:right="0" w:rightChars="0"/>
        <w:textAlignment w:val="auto"/>
        <w:outlineLvl w:val="9"/>
        <w:rPr>
          <w:rFonts w:hint="eastAsia" w:ascii="仿宋_GB2312" w:eastAsia="仿宋_GB2312"/>
          <w:b w:val="0"/>
          <w:bCs w:val="0"/>
          <w:sz w:val="32"/>
          <w:szCs w:val="32"/>
          <w:lang w:val="en-US" w:eastAsia="zh-CN"/>
        </w:rPr>
      </w:pPr>
    </w:p>
    <w:sectPr>
      <w:footerReference r:id="rId5" w:type="first"/>
      <w:footerReference r:id="rId3" w:type="default"/>
      <w:footerReference r:id="rId4" w:type="even"/>
      <w:pgSz w:w="11906" w:h="16838"/>
      <w:pgMar w:top="2098" w:right="1474" w:bottom="1984" w:left="1587" w:header="851" w:footer="992"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微软雅黑">
    <w:altName w:val="黑体"/>
    <w:panose1 w:val="020B0503020204020204"/>
    <w:charset w:val="86"/>
    <w:family w:val="swiss"/>
    <w:pitch w:val="default"/>
    <w:sig w:usb0="00000000" w:usb1="00000000" w:usb2="00000016" w:usb3="00000000" w:csb0="0004001F" w:csb1="00000000"/>
  </w:font>
  <w:font w:name="方正小标宋简体">
    <w:panose1 w:val="02000000000000000000"/>
    <w:charset w:val="86"/>
    <w:family w:val="auto"/>
    <w:pitch w:val="default"/>
    <w:sig w:usb0="A00002BF" w:usb1="184F6CFA" w:usb2="00000012"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889816">
    <w:pPr>
      <w:pStyle w:val="2"/>
      <w:ind w:right="360"/>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7EE259">
                          <w:pPr>
                            <w:snapToGrid w:val="0"/>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2</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97EE259">
                    <w:pPr>
                      <w:snapToGrid w:val="0"/>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2</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1B7C23">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14:paraId="44CC5BE0">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501555">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63DB10">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- 1 -</w:t>
                          </w:r>
                          <w:r>
                            <w:rPr>
                              <w:rFonts w:hint="eastAsia" w:asciiTheme="majorEastAsia" w:hAnsiTheme="majorEastAsia" w:eastAsiaTheme="majorEastAsia" w:cstheme="maj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1763DB10">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- 1 -</w:t>
                    </w:r>
                    <w:r>
                      <w:rPr>
                        <w:rFonts w:hint="eastAsia" w:asciiTheme="majorEastAsia" w:hAnsiTheme="majorEastAsia" w:eastAsiaTheme="majorEastAsia" w:cstheme="maj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NkNjJjMjk0OGI0NWIyM2UyZWQwYjI2NzY4NjliYTIifQ=="/>
  </w:docVars>
  <w:rsids>
    <w:rsidRoot w:val="2A2941B7"/>
    <w:rsid w:val="03A11A80"/>
    <w:rsid w:val="04043D32"/>
    <w:rsid w:val="0E3B426D"/>
    <w:rsid w:val="11FA285A"/>
    <w:rsid w:val="1343425D"/>
    <w:rsid w:val="153B0A22"/>
    <w:rsid w:val="1F812AE1"/>
    <w:rsid w:val="24DE6159"/>
    <w:rsid w:val="2A2941B7"/>
    <w:rsid w:val="2E694712"/>
    <w:rsid w:val="31CC4E90"/>
    <w:rsid w:val="329304CE"/>
    <w:rsid w:val="37020C00"/>
    <w:rsid w:val="38E9017D"/>
    <w:rsid w:val="42257302"/>
    <w:rsid w:val="426C07BE"/>
    <w:rsid w:val="48922B28"/>
    <w:rsid w:val="4EAC1E6C"/>
    <w:rsid w:val="519B2B73"/>
    <w:rsid w:val="5D592587"/>
    <w:rsid w:val="63FD2557"/>
    <w:rsid w:val="697B2205"/>
    <w:rsid w:val="6A441EBB"/>
    <w:rsid w:val="72D175D7"/>
    <w:rsid w:val="765957D0"/>
    <w:rsid w:val="76C663D1"/>
    <w:rsid w:val="78EE39EC"/>
    <w:rsid w:val="790B1D8F"/>
    <w:rsid w:val="7A5440F7"/>
    <w:rsid w:val="7AA40352"/>
    <w:rsid w:val="7DC845FC"/>
    <w:rsid w:val="7F1B12AF"/>
    <w:rsid w:val="9DC71FE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微软雅黑"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3</TotalTime>
  <ScaleCrop>false</ScaleCrop>
  <LinksUpToDate>false</LinksUpToDate>
  <CharactersWithSpaces>0</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2020-01-02T16:14:00Z</dcterms:created>
  <dc:creator>838</dc:creator>
  <cp:lastModifiedBy>uos</cp:lastModifiedBy>
  <cp:lastPrinted>2020-01-07T17:35:00Z</cp:lastPrinted>
  <dcterms:modified xsi:type="dcterms:W3CDTF">2024-12-13T16:11:21Z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1A11CEF58475B97429EC5B671D1E6A15_42</vt:lpwstr>
  </property>
</Properties>
</file>