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2D4A" w:rsidRDefault="005C2D4A">
      <w:pPr>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鹿泉年鉴编纂印刷项目绩效评价报告</w:t>
      </w:r>
    </w:p>
    <w:p w:rsidR="005C2D4A" w:rsidRDefault="005C2D4A">
      <w:pPr>
        <w:spacing w:line="560" w:lineRule="exact"/>
        <w:ind w:firstLineChars="200" w:firstLine="640"/>
        <w:rPr>
          <w:rFonts w:ascii="仿宋_GB2312" w:eastAsia="仿宋_GB2312" w:hAnsi="仿宋_GB2312" w:cs="仿宋_GB2312"/>
          <w:sz w:val="32"/>
          <w:szCs w:val="32"/>
        </w:rPr>
      </w:pP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根据《石家庄市鹿泉区区级部门预算绩效管理办法》（鹿财字</w:t>
      </w:r>
      <w:r>
        <w:rPr>
          <w:rFonts w:ascii="仿宋_GB2312" w:eastAsia="仿宋_GB2312" w:hAnsi="仿宋_GB2312" w:cs="仿宋_GB2312"/>
          <w:sz w:val="32"/>
          <w:szCs w:val="32"/>
        </w:rPr>
        <w:t>[2019]65</w:t>
      </w:r>
      <w:r>
        <w:rPr>
          <w:rFonts w:ascii="仿宋_GB2312" w:eastAsia="仿宋_GB2312" w:hAnsi="仿宋_GB2312" w:cs="仿宋_GB2312" w:hint="eastAsia"/>
          <w:sz w:val="32"/>
          <w:szCs w:val="32"/>
        </w:rPr>
        <w:t>号），遵循“科学性、规范性、客观性和公正性”的原则，对</w:t>
      </w:r>
      <w:r>
        <w:rPr>
          <w:rFonts w:ascii="方正小标宋简体" w:eastAsia="方正小标宋简体" w:hAnsi="方正小标宋简体" w:cs="方正小标宋简体" w:hint="eastAsia"/>
          <w:sz w:val="44"/>
          <w:szCs w:val="44"/>
        </w:rPr>
        <w:t>鹿泉年鉴编纂印刷</w:t>
      </w:r>
      <w:r>
        <w:rPr>
          <w:rFonts w:ascii="仿宋_GB2312" w:eastAsia="仿宋_GB2312" w:hAnsi="仿宋_GB2312" w:cs="仿宋_GB2312" w:hint="eastAsia"/>
          <w:sz w:val="32"/>
          <w:szCs w:val="32"/>
        </w:rPr>
        <w:t>项目实施了绩效评价，形成本评价报告。</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一、项目基本情况</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（一）项目概况</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鹿泉年鉴编纂印刷</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年申请安排金额</w:t>
      </w:r>
      <w:r>
        <w:rPr>
          <w:rFonts w:ascii="仿宋_GB2312" w:eastAsia="仿宋_GB2312" w:hAnsi="仿宋_GB2312" w:cs="仿宋_GB2312"/>
          <w:sz w:val="32"/>
          <w:szCs w:val="32"/>
        </w:rPr>
        <w:t xml:space="preserve"> 18 </w:t>
      </w:r>
      <w:r>
        <w:rPr>
          <w:rFonts w:ascii="仿宋_GB2312" w:eastAsia="仿宋_GB2312" w:hAnsi="仿宋_GB2312" w:cs="仿宋_GB2312" w:hint="eastAsia"/>
          <w:sz w:val="32"/>
          <w:szCs w:val="32"/>
        </w:rPr>
        <w:t>万元</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年预算安排（实际拨付金额）</w:t>
      </w:r>
      <w:r>
        <w:rPr>
          <w:rFonts w:ascii="仿宋_GB2312" w:eastAsia="仿宋_GB2312" w:hAnsi="仿宋_GB2312" w:cs="仿宋_GB2312"/>
          <w:sz w:val="32"/>
          <w:szCs w:val="32"/>
        </w:rPr>
        <w:t xml:space="preserve"> 18 </w:t>
      </w:r>
      <w:r>
        <w:rPr>
          <w:rFonts w:ascii="仿宋_GB2312" w:eastAsia="仿宋_GB2312" w:hAnsi="仿宋_GB2312" w:cs="仿宋_GB2312" w:hint="eastAsia"/>
          <w:sz w:val="32"/>
          <w:szCs w:val="32"/>
        </w:rPr>
        <w:t>万元。</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（二）项目预期绩效目标</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1</w:t>
      </w:r>
      <w:r>
        <w:rPr>
          <w:rFonts w:ascii="仿宋_GB2312" w:eastAsia="仿宋_GB2312" w:hAnsi="仿宋_GB2312" w:cs="仿宋_GB2312" w:hint="eastAsia"/>
          <w:sz w:val="32"/>
          <w:szCs w:val="32"/>
        </w:rPr>
        <w:t>、项目绩效目标下达情况</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年，鹿泉年鉴</w:t>
      </w:r>
      <w:r>
        <w:rPr>
          <w:rFonts w:ascii="仿宋" w:eastAsia="仿宋" w:hAnsi="仿宋" w:hint="eastAsia"/>
          <w:sz w:val="32"/>
          <w:szCs w:val="32"/>
        </w:rPr>
        <w:t>围绕全区年度重点工作，增加了区委区政府和重点部门的经验性做法，设立了改革开放</w:t>
      </w:r>
      <w:r>
        <w:rPr>
          <w:rFonts w:ascii="仿宋" w:eastAsia="仿宋" w:hAnsi="仿宋"/>
          <w:sz w:val="32"/>
          <w:szCs w:val="32"/>
        </w:rPr>
        <w:t>40</w:t>
      </w:r>
      <w:r>
        <w:rPr>
          <w:rFonts w:ascii="仿宋" w:eastAsia="仿宋" w:hAnsi="仿宋" w:hint="eastAsia"/>
          <w:sz w:val="32"/>
          <w:szCs w:val="32"/>
        </w:rPr>
        <w:t>周年和新中国成立</w:t>
      </w:r>
      <w:r>
        <w:rPr>
          <w:rFonts w:ascii="仿宋" w:eastAsia="仿宋" w:hAnsi="仿宋"/>
          <w:sz w:val="32"/>
          <w:szCs w:val="32"/>
        </w:rPr>
        <w:t>70</w:t>
      </w:r>
      <w:r>
        <w:rPr>
          <w:rFonts w:ascii="仿宋" w:eastAsia="仿宋" w:hAnsi="仿宋" w:hint="eastAsia"/>
          <w:sz w:val="32"/>
          <w:szCs w:val="32"/>
        </w:rPr>
        <w:t>周年、石家庄市第二届旅发大会等专题，充分展示我区发展成果；</w:t>
      </w:r>
      <w:r>
        <w:rPr>
          <w:rFonts w:ascii="仿宋_GB2312" w:eastAsia="仿宋_GB2312" w:hAnsi="仿宋_GB2312" w:cs="仿宋_GB2312" w:hint="eastAsia"/>
          <w:sz w:val="32"/>
          <w:szCs w:val="32"/>
        </w:rPr>
        <w:t>进一步挖掘历史人文资料，</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年全彩印刷，公开出版鹿泉年鉴</w:t>
      </w:r>
      <w:r>
        <w:rPr>
          <w:rFonts w:ascii="仿宋_GB2312" w:eastAsia="仿宋_GB2312" w:hAnsi="仿宋_GB2312" w:cs="仿宋_GB2312"/>
          <w:sz w:val="32"/>
          <w:szCs w:val="32"/>
        </w:rPr>
        <w:t>1000</w:t>
      </w:r>
      <w:r>
        <w:rPr>
          <w:rFonts w:ascii="仿宋_GB2312" w:eastAsia="仿宋_GB2312" w:hAnsi="仿宋_GB2312" w:cs="仿宋_GB2312" w:hint="eastAsia"/>
          <w:sz w:val="32"/>
          <w:szCs w:val="32"/>
        </w:rPr>
        <w:t>本。</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w:t>
      </w:r>
      <w:r>
        <w:rPr>
          <w:rFonts w:ascii="仿宋_GB2312" w:eastAsia="仿宋_GB2312" w:hAnsi="仿宋_GB2312" w:cs="仿宋_GB2312" w:hint="eastAsia"/>
          <w:sz w:val="32"/>
          <w:szCs w:val="32"/>
        </w:rPr>
        <w:t>、项目绩效目标完成情况</w:t>
      </w:r>
    </w:p>
    <w:p w:rsidR="005C2D4A" w:rsidRDefault="005C2D4A">
      <w:pPr>
        <w:spacing w:line="600" w:lineRule="exact"/>
        <w:ind w:firstLineChars="200" w:firstLine="640"/>
        <w:rPr>
          <w:rFonts w:ascii="仿宋" w:eastAsia="仿宋" w:hAnsi="仿宋"/>
          <w:sz w:val="32"/>
          <w:szCs w:val="32"/>
        </w:rPr>
      </w:pPr>
      <w:r>
        <w:rPr>
          <w:rFonts w:ascii="仿宋" w:eastAsia="仿宋" w:hAnsi="仿宋"/>
          <w:sz w:val="32"/>
          <w:szCs w:val="32"/>
        </w:rPr>
        <w:t>2019</w:t>
      </w:r>
      <w:r>
        <w:rPr>
          <w:rFonts w:ascii="仿宋" w:eastAsia="仿宋" w:hAnsi="仿宋" w:hint="eastAsia"/>
          <w:sz w:val="32"/>
          <w:szCs w:val="32"/>
        </w:rPr>
        <w:t>年鉴编纂更加丰富规范。为增强年鉴的时代性、服务性、群众性、专业性，</w:t>
      </w:r>
      <w:r>
        <w:rPr>
          <w:rFonts w:ascii="仿宋" w:eastAsia="仿宋" w:hAnsi="仿宋"/>
          <w:sz w:val="32"/>
          <w:szCs w:val="32"/>
        </w:rPr>
        <w:t>2019</w:t>
      </w:r>
      <w:r>
        <w:rPr>
          <w:rFonts w:ascii="仿宋" w:eastAsia="仿宋" w:hAnsi="仿宋" w:hint="eastAsia"/>
          <w:sz w:val="32"/>
          <w:szCs w:val="32"/>
        </w:rPr>
        <w:t>年度年鉴围绕全区年度重点工作，增加了区委区政府和重点部门的经验性做法，设立了改革开放</w:t>
      </w:r>
      <w:r>
        <w:rPr>
          <w:rFonts w:ascii="仿宋" w:eastAsia="仿宋" w:hAnsi="仿宋"/>
          <w:sz w:val="32"/>
          <w:szCs w:val="32"/>
        </w:rPr>
        <w:t>40</w:t>
      </w:r>
      <w:r>
        <w:rPr>
          <w:rFonts w:ascii="仿宋" w:eastAsia="仿宋" w:hAnsi="仿宋" w:hint="eastAsia"/>
          <w:sz w:val="32"/>
          <w:szCs w:val="32"/>
        </w:rPr>
        <w:t>周年和新中国成立</w:t>
      </w:r>
      <w:r>
        <w:rPr>
          <w:rFonts w:ascii="仿宋" w:eastAsia="仿宋" w:hAnsi="仿宋"/>
          <w:sz w:val="32"/>
          <w:szCs w:val="32"/>
        </w:rPr>
        <w:t>70</w:t>
      </w:r>
      <w:r>
        <w:rPr>
          <w:rFonts w:ascii="仿宋" w:eastAsia="仿宋" w:hAnsi="仿宋" w:hint="eastAsia"/>
          <w:sz w:val="32"/>
          <w:szCs w:val="32"/>
        </w:rPr>
        <w:t>周年、石家庄市第二届旅发大会等专题，充分展示我区发展成果；继续广泛发动社会力量挖掘历史人文资料，及时纳入专家最新研究成果和重要媒体报道文章，扩大地区影响力。以全彩印刷、公开出版、地方特色、年度特点为标准，按时由出版社正式出版。</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二、绩效评价工作情况</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（一）项目绩效总体情况</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根据工作安排，成立评价工作小组，拟定本次绩效评价工作方案，准备绩效评价资料。初步评价结论征求意见后，评价工作组撰写绩效评价报告。</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（二）绩效评价指标体系、评价方法和结论</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本次绩效评价指标采用共性指标与个性指标相结合的方式，使用项目投入（</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分）、项目过程（</w:t>
      </w:r>
      <w:r>
        <w:rPr>
          <w:rFonts w:ascii="仿宋_GB2312" w:eastAsia="仿宋_GB2312" w:hAnsi="仿宋_GB2312" w:cs="仿宋_GB2312"/>
          <w:sz w:val="32"/>
          <w:szCs w:val="32"/>
        </w:rPr>
        <w:t>23</w:t>
      </w:r>
      <w:r>
        <w:rPr>
          <w:rFonts w:ascii="仿宋_GB2312" w:eastAsia="仿宋_GB2312" w:hAnsi="仿宋_GB2312" w:cs="仿宋_GB2312" w:hint="eastAsia"/>
          <w:sz w:val="32"/>
          <w:szCs w:val="32"/>
        </w:rPr>
        <w:t>分）、项目产出（</w:t>
      </w:r>
      <w:r>
        <w:rPr>
          <w:rFonts w:ascii="仿宋_GB2312" w:eastAsia="仿宋_GB2312" w:hAnsi="仿宋_GB2312" w:cs="仿宋_GB2312"/>
          <w:sz w:val="32"/>
          <w:szCs w:val="32"/>
        </w:rPr>
        <w:t>35</w:t>
      </w:r>
      <w:r>
        <w:rPr>
          <w:rFonts w:ascii="仿宋_GB2312" w:eastAsia="仿宋_GB2312" w:hAnsi="仿宋_GB2312" w:cs="仿宋_GB2312" w:hint="eastAsia"/>
          <w:sz w:val="32"/>
          <w:szCs w:val="32"/>
        </w:rPr>
        <w:t>分）和项目效果（</w:t>
      </w:r>
      <w:r>
        <w:rPr>
          <w:rFonts w:ascii="仿宋_GB2312" w:eastAsia="仿宋_GB2312" w:hAnsi="仿宋_GB2312" w:cs="仿宋_GB2312"/>
          <w:sz w:val="32"/>
          <w:szCs w:val="32"/>
        </w:rPr>
        <w:t>30</w:t>
      </w:r>
      <w:r>
        <w:rPr>
          <w:rFonts w:ascii="仿宋_GB2312" w:eastAsia="仿宋_GB2312" w:hAnsi="仿宋_GB2312" w:cs="仿宋_GB2312" w:hint="eastAsia"/>
          <w:sz w:val="32"/>
          <w:szCs w:val="32"/>
        </w:rPr>
        <w:t>分）</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个指标，</w:t>
      </w:r>
      <w:bookmarkStart w:id="0" w:name="_Toc457757116"/>
      <w:bookmarkEnd w:id="0"/>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三、项目执行及绩效实现情况</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（一）项目投入情况（满分</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1</w:t>
      </w:r>
      <w:r>
        <w:rPr>
          <w:rFonts w:ascii="仿宋_GB2312" w:eastAsia="仿宋_GB2312" w:hAnsi="仿宋_GB2312" w:cs="仿宋_GB2312" w:hint="eastAsia"/>
          <w:sz w:val="32"/>
          <w:szCs w:val="32"/>
        </w:rPr>
        <w:t>、项目立项（满分</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）绩效目标合理性（满分</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为保证年鉴编纂印刷工作的有序开展，史志办制定了《岗位职责》、《财务管理制度》、并严格落实执行。</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）绩效目标明确性（满分</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绩效目标具体、清晰、可衡量，绩效目标任务数与年度预算投资补贴额相匹配。</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w:t>
      </w:r>
      <w:r>
        <w:rPr>
          <w:rFonts w:ascii="仿宋_GB2312" w:eastAsia="仿宋_GB2312" w:hAnsi="仿宋_GB2312" w:cs="仿宋_GB2312" w:hint="eastAsia"/>
          <w:sz w:val="32"/>
          <w:szCs w:val="32"/>
        </w:rPr>
        <w:t>、资金落实（满分</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）资金到位率（满分</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w:t>
      </w:r>
    </w:p>
    <w:p w:rsidR="005C2D4A" w:rsidRDefault="005C2D4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鹿泉年鉴编纂印刷：</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年预算安排（实际拨付金额）</w:t>
      </w:r>
      <w:r>
        <w:rPr>
          <w:rFonts w:ascii="仿宋_GB2312" w:eastAsia="仿宋_GB2312" w:hAnsi="仿宋_GB2312" w:cs="仿宋_GB2312"/>
          <w:sz w:val="32"/>
          <w:szCs w:val="32"/>
        </w:rPr>
        <w:t xml:space="preserve">  18</w:t>
      </w:r>
      <w:r>
        <w:rPr>
          <w:rFonts w:ascii="仿宋_GB2312" w:eastAsia="仿宋_GB2312" w:hAnsi="仿宋_GB2312" w:cs="仿宋_GB2312" w:hint="eastAsia"/>
          <w:sz w:val="32"/>
          <w:szCs w:val="32"/>
        </w:rPr>
        <w:t>万元，资金到位率</w:t>
      </w:r>
      <w:r>
        <w:rPr>
          <w:rFonts w:ascii="仿宋_GB2312" w:eastAsia="仿宋_GB2312" w:hAnsi="仿宋_GB2312" w:cs="仿宋_GB2312"/>
          <w:sz w:val="32"/>
          <w:szCs w:val="32"/>
        </w:rPr>
        <w:t>100%</w:t>
      </w:r>
      <w:r>
        <w:rPr>
          <w:rFonts w:ascii="仿宋_GB2312" w:eastAsia="仿宋_GB2312" w:hAnsi="仿宋_GB2312" w:cs="仿宋_GB2312" w:hint="eastAsia"/>
          <w:sz w:val="32"/>
          <w:szCs w:val="32"/>
        </w:rPr>
        <w:t>。</w:t>
      </w:r>
    </w:p>
    <w:p w:rsidR="005C2D4A" w:rsidRDefault="005C2D4A">
      <w:pPr>
        <w:numPr>
          <w:ilvl w:val="0"/>
          <w:numId w:val="1"/>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资金到位及时性（满分</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财政资金下达后，财政及时将资金拨付到专用账户，无拖延滞后现象。</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（二）项目实施过程情况（满分</w:t>
      </w:r>
      <w:r>
        <w:rPr>
          <w:rFonts w:ascii="仿宋_GB2312" w:eastAsia="仿宋_GB2312" w:hAnsi="仿宋_GB2312" w:cs="仿宋_GB2312"/>
          <w:sz w:val="32"/>
          <w:szCs w:val="32"/>
        </w:rPr>
        <w:t>23</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23</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1</w:t>
      </w:r>
      <w:r>
        <w:rPr>
          <w:rFonts w:ascii="仿宋_GB2312" w:eastAsia="仿宋_GB2312" w:hAnsi="仿宋_GB2312" w:cs="仿宋_GB2312" w:hint="eastAsia"/>
          <w:sz w:val="32"/>
          <w:szCs w:val="32"/>
        </w:rPr>
        <w:t>、项目管理情况（满分</w:t>
      </w:r>
      <w:r>
        <w:rPr>
          <w:rFonts w:ascii="仿宋_GB2312" w:eastAsia="仿宋_GB2312" w:hAnsi="仿宋_GB2312" w:cs="仿宋_GB2312"/>
          <w:sz w:val="32"/>
          <w:szCs w:val="32"/>
        </w:rPr>
        <w:t>11</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11</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管理制度健全性、制度执行有效性和项目质量可控性等情况进行分析后，根据指标体系评分标准制定计算分值。史志办依据相关的制度和经办规程结合实际制定详细的内部控制实施细则，在单位内部公开并严格执行，切实加强内控管理。</w:t>
      </w:r>
      <w:r>
        <w:rPr>
          <w:rFonts w:ascii="仿宋_GB2312" w:eastAsia="仿宋_GB2312" w:hAnsi="仿宋_GB2312" w:cs="仿宋_GB2312"/>
          <w:sz w:val="32"/>
          <w:szCs w:val="32"/>
        </w:rPr>
        <w:t> </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w:t>
      </w:r>
      <w:r>
        <w:rPr>
          <w:rFonts w:ascii="仿宋_GB2312" w:eastAsia="仿宋_GB2312" w:hAnsi="仿宋_GB2312" w:cs="仿宋_GB2312" w:hint="eastAsia"/>
          <w:sz w:val="32"/>
          <w:szCs w:val="32"/>
        </w:rPr>
        <w:t>、财务管理情况（满分</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12</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）账户管理（满分</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严格执行财务收支两条线管理。按照规定开设授权户和基本户。单独记账、核算，财务管理严格，授权户和基本户支出依据合规。</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）资金使用规范（满分</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资金使用严格规范，不存在支出依据不合规、虚列项目支出以及截留、挤占、挪用资金等情况；不存在将个人账户储存额用于非个人账户支出等违法违规问题。</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）资金申请和审批程序（满分</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每月的资金划拨都有完整的申请、审核、审批手续，资金拨付及时，资金申请审批程序符合管理办法规定。</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）会计核算（满分</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按照财务管理文件和相关会计规范操作，建立会计账簿，设置会计科目进行会计核算。按照规定取得和填制原始凭证、记账凭证，更正会计记录有依据，按月核对凭证、账簿、报表，做到账证、账账、账表相符。</w:t>
      </w:r>
    </w:p>
    <w:p w:rsidR="005C2D4A" w:rsidRDefault="005C2D4A">
      <w:pPr>
        <w:numPr>
          <w:ilvl w:val="0"/>
          <w:numId w:val="2"/>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项目产出情况</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对项目的实际完成率、完成及时率、质量达标率、成本节约等情况进行分析后，根据指示体系评分标准计算分值。项目产出情况满分</w:t>
      </w:r>
      <w:r>
        <w:rPr>
          <w:rFonts w:ascii="仿宋_GB2312" w:eastAsia="仿宋_GB2312" w:hAnsi="仿宋_GB2312" w:cs="仿宋_GB2312"/>
          <w:sz w:val="32"/>
          <w:szCs w:val="32"/>
        </w:rPr>
        <w:t>35</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35</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（四）项目效果情况（满分</w:t>
      </w:r>
      <w:r>
        <w:rPr>
          <w:rFonts w:ascii="仿宋_GB2312" w:eastAsia="仿宋_GB2312" w:hAnsi="仿宋_GB2312" w:cs="仿宋_GB2312"/>
          <w:sz w:val="32"/>
          <w:szCs w:val="32"/>
        </w:rPr>
        <w:t>30</w:t>
      </w:r>
      <w:r>
        <w:rPr>
          <w:rFonts w:ascii="仿宋_GB2312" w:eastAsia="仿宋_GB2312" w:hAnsi="仿宋_GB2312" w:cs="仿宋_GB2312" w:hint="eastAsia"/>
          <w:sz w:val="32"/>
          <w:szCs w:val="32"/>
        </w:rPr>
        <w:t>分，实得</w:t>
      </w:r>
      <w:r>
        <w:rPr>
          <w:rFonts w:ascii="仿宋_GB2312" w:eastAsia="仿宋_GB2312" w:hAnsi="仿宋_GB2312" w:cs="仿宋_GB2312"/>
          <w:sz w:val="32"/>
          <w:szCs w:val="32"/>
        </w:rPr>
        <w:t>29</w:t>
      </w:r>
      <w:r>
        <w:rPr>
          <w:rFonts w:ascii="仿宋_GB2312" w:eastAsia="仿宋_GB2312" w:hAnsi="仿宋_GB2312" w:cs="仿宋_GB2312" w:hint="eastAsia"/>
          <w:sz w:val="32"/>
          <w:szCs w:val="32"/>
        </w:rPr>
        <w:t>分）</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年度专项预算资金</w:t>
      </w:r>
      <w:r>
        <w:rPr>
          <w:rFonts w:ascii="仿宋_GB2312" w:eastAsia="仿宋_GB2312" w:hAnsi="仿宋_GB2312" w:cs="仿宋_GB2312"/>
          <w:sz w:val="32"/>
          <w:szCs w:val="32"/>
        </w:rPr>
        <w:t xml:space="preserve"> 18 </w:t>
      </w:r>
      <w:r>
        <w:rPr>
          <w:rFonts w:ascii="仿宋_GB2312" w:eastAsia="仿宋_GB2312" w:hAnsi="仿宋_GB2312" w:cs="仿宋_GB2312" w:hint="eastAsia"/>
          <w:sz w:val="32"/>
          <w:szCs w:val="32"/>
        </w:rPr>
        <w:t>万元，按规定财政资金专款专用。</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四、项目综合评价结论和评价等级</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根据项目执行情况和项目绩效情况，评价工作组对</w:t>
      </w:r>
      <w:r>
        <w:rPr>
          <w:rFonts w:ascii="仿宋_GB2312" w:eastAsia="仿宋_GB2312" w:hAnsi="仿宋_GB2312" w:cs="仿宋_GB2312"/>
          <w:sz w:val="32"/>
          <w:szCs w:val="32"/>
        </w:rPr>
        <w:t>2019</w:t>
      </w:r>
      <w:r>
        <w:rPr>
          <w:rFonts w:ascii="仿宋_GB2312" w:eastAsia="仿宋_GB2312" w:hAnsi="仿宋_GB2312" w:cs="仿宋_GB2312" w:hint="eastAsia"/>
          <w:sz w:val="32"/>
          <w:szCs w:val="32"/>
        </w:rPr>
        <w:t>年度鹿泉年鉴编纂印刷项目绩效评价为</w:t>
      </w:r>
      <w:r>
        <w:rPr>
          <w:rFonts w:ascii="仿宋_GB2312" w:eastAsia="仿宋_GB2312" w:hAnsi="仿宋_GB2312" w:cs="仿宋_GB2312"/>
          <w:sz w:val="32"/>
          <w:szCs w:val="32"/>
        </w:rPr>
        <w:t>99</w:t>
      </w:r>
      <w:r>
        <w:rPr>
          <w:rFonts w:ascii="仿宋_GB2312" w:eastAsia="仿宋_GB2312" w:hAnsi="仿宋_GB2312" w:cs="仿宋_GB2312" w:hint="eastAsia"/>
          <w:sz w:val="32"/>
          <w:szCs w:val="32"/>
        </w:rPr>
        <w:t>分，评价等级为优。</w:t>
      </w:r>
    </w:p>
    <w:p w:rsidR="005C2D4A" w:rsidRDefault="005C2D4A">
      <w:pPr>
        <w:numPr>
          <w:ilvl w:val="0"/>
          <w:numId w:val="3"/>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存在的问题及改进措施</w:t>
      </w:r>
    </w:p>
    <w:p w:rsidR="005C2D4A" w:rsidRDefault="005C2D4A">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自开展此项工作以来，严格按要求完成了上级交给的任务，但还有很多不足之处，需要进一步提高和完善，我们一定扎扎实实地做好每一项工作，认</w:t>
      </w:r>
      <w:bookmarkStart w:id="1" w:name="_GoBack"/>
      <w:bookmarkEnd w:id="1"/>
      <w:r>
        <w:rPr>
          <w:rFonts w:ascii="仿宋_GB2312" w:eastAsia="仿宋_GB2312" w:hAnsi="仿宋_GB2312" w:cs="仿宋_GB2312" w:hint="eastAsia"/>
          <w:sz w:val="32"/>
          <w:szCs w:val="32"/>
        </w:rPr>
        <w:t>真总结经验，查找不足，发现新问题，提出新举措，把鹿泉年鉴编纂印刷工作做的更好。</w:t>
      </w:r>
    </w:p>
    <w:p w:rsidR="005C2D4A" w:rsidRDefault="005C2D4A">
      <w:pPr>
        <w:spacing w:line="560" w:lineRule="exact"/>
        <w:rPr>
          <w:rFonts w:ascii="仿宋_GB2312" w:eastAsia="仿宋_GB2312" w:hAnsi="仿宋_GB2312" w:cs="仿宋_GB2312"/>
          <w:sz w:val="32"/>
          <w:szCs w:val="32"/>
        </w:rPr>
      </w:pPr>
    </w:p>
    <w:p w:rsidR="005C2D4A" w:rsidRDefault="005C2D4A">
      <w:pPr>
        <w:numPr>
          <w:ilvl w:val="0"/>
          <w:numId w:val="4"/>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评价工作组人员</w:t>
      </w:r>
    </w:p>
    <w:p w:rsidR="005C2D4A" w:rsidRDefault="005C2D4A">
      <w:pPr>
        <w:adjustRightInd w:val="0"/>
        <w:spacing w:line="360" w:lineRule="atLeast"/>
        <w:ind w:firstLineChars="200" w:firstLine="640"/>
        <w:rPr>
          <w:rFonts w:ascii="仿宋" w:eastAsia="仿宋" w:hAnsi="仿宋" w:cs="仿宋"/>
          <w:sz w:val="32"/>
          <w:szCs w:val="32"/>
        </w:rPr>
      </w:pPr>
      <w:r>
        <w:rPr>
          <w:rFonts w:ascii="仿宋" w:eastAsia="仿宋" w:hAnsi="仿宋" w:cs="仿宋" w:hint="eastAsia"/>
          <w:sz w:val="32"/>
          <w:szCs w:val="32"/>
        </w:rPr>
        <w:t>组</w:t>
      </w:r>
      <w:r>
        <w:rPr>
          <w:rFonts w:ascii="仿宋" w:eastAsia="仿宋" w:hAnsi="仿宋" w:cs="仿宋"/>
          <w:sz w:val="32"/>
          <w:szCs w:val="32"/>
        </w:rPr>
        <w:t xml:space="preserve">  </w:t>
      </w:r>
      <w:r>
        <w:rPr>
          <w:rFonts w:ascii="仿宋" w:eastAsia="仿宋" w:hAnsi="仿宋" w:cs="仿宋" w:hint="eastAsia"/>
          <w:sz w:val="32"/>
          <w:szCs w:val="32"/>
        </w:rPr>
        <w:t>长：赵荣德</w:t>
      </w:r>
      <w:r>
        <w:rPr>
          <w:rFonts w:ascii="仿宋" w:eastAsia="仿宋" w:hAnsi="仿宋" w:cs="仿宋"/>
          <w:sz w:val="32"/>
          <w:szCs w:val="32"/>
        </w:rPr>
        <w:t xml:space="preserve">  </w:t>
      </w:r>
    </w:p>
    <w:p w:rsidR="005C2D4A" w:rsidRDefault="005C2D4A">
      <w:pPr>
        <w:adjustRightInd w:val="0"/>
        <w:spacing w:line="360" w:lineRule="atLeast"/>
        <w:ind w:firstLineChars="200" w:firstLine="640"/>
        <w:rPr>
          <w:rFonts w:ascii="仿宋" w:eastAsia="仿宋" w:hAnsi="仿宋" w:cs="仿宋"/>
          <w:sz w:val="32"/>
          <w:szCs w:val="32"/>
        </w:rPr>
      </w:pPr>
      <w:r>
        <w:rPr>
          <w:rFonts w:ascii="仿宋" w:eastAsia="仿宋" w:hAnsi="仿宋" w:cs="仿宋" w:hint="eastAsia"/>
          <w:sz w:val="32"/>
          <w:szCs w:val="32"/>
        </w:rPr>
        <w:t>副组长：邓林峰</w:t>
      </w:r>
      <w:r>
        <w:rPr>
          <w:rFonts w:ascii="仿宋" w:eastAsia="仿宋" w:hAnsi="仿宋" w:cs="仿宋"/>
          <w:sz w:val="32"/>
          <w:szCs w:val="32"/>
        </w:rPr>
        <w:t xml:space="preserve">  </w:t>
      </w:r>
    </w:p>
    <w:p w:rsidR="005C2D4A" w:rsidRDefault="005C2D4A">
      <w:pPr>
        <w:adjustRightInd w:val="0"/>
        <w:spacing w:line="360" w:lineRule="atLeast"/>
        <w:ind w:firstLineChars="200" w:firstLine="640"/>
        <w:rPr>
          <w:rFonts w:ascii="仿宋" w:eastAsia="仿宋" w:hAnsi="仿宋" w:cs="仿宋"/>
          <w:sz w:val="32"/>
          <w:szCs w:val="32"/>
        </w:rPr>
      </w:pPr>
      <w:r>
        <w:rPr>
          <w:rFonts w:ascii="仿宋" w:eastAsia="仿宋" w:hAnsi="仿宋" w:cs="仿宋" w:hint="eastAsia"/>
          <w:sz w:val="32"/>
          <w:szCs w:val="32"/>
        </w:rPr>
        <w:t>组</w:t>
      </w:r>
      <w:r>
        <w:rPr>
          <w:rFonts w:ascii="仿宋" w:eastAsia="仿宋" w:hAnsi="仿宋" w:cs="仿宋"/>
          <w:sz w:val="32"/>
          <w:szCs w:val="32"/>
        </w:rPr>
        <w:t xml:space="preserve">  </w:t>
      </w:r>
      <w:r>
        <w:rPr>
          <w:rFonts w:ascii="仿宋" w:eastAsia="仿宋" w:hAnsi="仿宋" w:cs="仿宋" w:hint="eastAsia"/>
          <w:sz w:val="32"/>
          <w:szCs w:val="32"/>
        </w:rPr>
        <w:t>员：张</w:t>
      </w:r>
      <w:r>
        <w:rPr>
          <w:rFonts w:ascii="仿宋" w:eastAsia="仿宋" w:hAnsi="仿宋" w:cs="仿宋"/>
          <w:sz w:val="32"/>
          <w:szCs w:val="32"/>
        </w:rPr>
        <w:t xml:space="preserve">  </w:t>
      </w:r>
      <w:r>
        <w:rPr>
          <w:rFonts w:ascii="仿宋" w:eastAsia="仿宋" w:hAnsi="仿宋" w:cs="仿宋" w:hint="eastAsia"/>
          <w:sz w:val="32"/>
          <w:szCs w:val="32"/>
        </w:rPr>
        <w:t>莉</w:t>
      </w:r>
      <w:r>
        <w:rPr>
          <w:rFonts w:ascii="仿宋" w:eastAsia="仿宋" w:hAnsi="仿宋" w:cs="仿宋"/>
          <w:sz w:val="32"/>
          <w:szCs w:val="32"/>
        </w:rPr>
        <w:t xml:space="preserve">  </w:t>
      </w:r>
    </w:p>
    <w:p w:rsidR="005C2D4A" w:rsidRDefault="005C2D4A">
      <w:pPr>
        <w:adjustRightInd w:val="0"/>
        <w:spacing w:line="360" w:lineRule="atLeast"/>
        <w:rPr>
          <w:rFonts w:ascii="仿宋" w:eastAsia="仿宋" w:hAnsi="仿宋" w:cs="仿宋"/>
          <w:sz w:val="32"/>
          <w:szCs w:val="32"/>
        </w:rPr>
      </w:pPr>
      <w:r>
        <w:rPr>
          <w:rFonts w:ascii="仿宋" w:eastAsia="仿宋" w:hAnsi="仿宋" w:cs="仿宋"/>
          <w:sz w:val="32"/>
          <w:szCs w:val="32"/>
        </w:rPr>
        <w:t xml:space="preserve">            </w:t>
      </w:r>
      <w:r>
        <w:rPr>
          <w:rFonts w:ascii="仿宋" w:eastAsia="仿宋" w:hAnsi="仿宋" w:cs="仿宋" w:hint="eastAsia"/>
          <w:sz w:val="32"/>
          <w:szCs w:val="32"/>
        </w:rPr>
        <w:t>孙平平</w:t>
      </w:r>
      <w:r>
        <w:rPr>
          <w:rFonts w:ascii="仿宋" w:eastAsia="仿宋" w:hAnsi="仿宋" w:cs="仿宋"/>
          <w:sz w:val="32"/>
          <w:szCs w:val="32"/>
        </w:rPr>
        <w:t xml:space="preserve">              </w:t>
      </w:r>
    </w:p>
    <w:p w:rsidR="005C2D4A" w:rsidRDefault="005C2D4A">
      <w:pPr>
        <w:adjustRightInd w:val="0"/>
        <w:spacing w:line="360" w:lineRule="atLeast"/>
        <w:ind w:firstLineChars="600" w:firstLine="1920"/>
        <w:rPr>
          <w:rFonts w:ascii="仿宋" w:eastAsia="仿宋" w:hAnsi="仿宋" w:cs="仿宋"/>
          <w:sz w:val="32"/>
          <w:szCs w:val="32"/>
        </w:rPr>
      </w:pPr>
      <w:r>
        <w:rPr>
          <w:rFonts w:ascii="仿宋" w:eastAsia="仿宋" w:hAnsi="仿宋" w:cs="仿宋"/>
          <w:sz w:val="32"/>
          <w:szCs w:val="32"/>
        </w:rPr>
        <w:t xml:space="preserve">                          </w:t>
      </w:r>
    </w:p>
    <w:p w:rsidR="005C2D4A" w:rsidRDefault="005C2D4A">
      <w:pPr>
        <w:adjustRightInd w:val="0"/>
        <w:spacing w:line="360" w:lineRule="atLeast"/>
        <w:ind w:firstLineChars="600" w:firstLine="1920"/>
        <w:rPr>
          <w:rFonts w:ascii="仿宋" w:eastAsia="仿宋" w:hAnsi="仿宋" w:cs="仿宋"/>
          <w:sz w:val="32"/>
          <w:szCs w:val="32"/>
        </w:rPr>
      </w:pPr>
    </w:p>
    <w:p w:rsidR="005C2D4A" w:rsidRDefault="005C2D4A">
      <w:pPr>
        <w:adjustRightInd w:val="0"/>
        <w:spacing w:line="360" w:lineRule="atLeast"/>
        <w:rPr>
          <w:rFonts w:ascii="仿宋" w:eastAsia="仿宋" w:hAnsi="仿宋" w:cs="仿宋"/>
          <w:sz w:val="32"/>
          <w:szCs w:val="32"/>
        </w:rPr>
      </w:pPr>
      <w:r>
        <w:rPr>
          <w:rFonts w:ascii="仿宋" w:eastAsia="仿宋" w:hAnsi="仿宋" w:cs="仿宋" w:hint="eastAsia"/>
          <w:sz w:val="32"/>
          <w:szCs w:val="32"/>
        </w:rPr>
        <w:t>附件：项目支出绩效评价共性指标体系框架</w:t>
      </w:r>
    </w:p>
    <w:p w:rsidR="005C2D4A" w:rsidRDefault="005C2D4A">
      <w:pPr>
        <w:rPr>
          <w:rFonts w:ascii="仿宋" w:eastAsia="仿宋" w:hAnsi="仿宋" w:cs="仿宋"/>
          <w:sz w:val="32"/>
          <w:szCs w:val="32"/>
        </w:rPr>
      </w:pPr>
    </w:p>
    <w:p w:rsidR="005C2D4A" w:rsidRDefault="005C2D4A">
      <w:pPr>
        <w:rPr>
          <w:rFonts w:ascii="仿宋" w:eastAsia="仿宋" w:hAnsi="仿宋" w:cs="仿宋"/>
          <w:sz w:val="32"/>
          <w:szCs w:val="32"/>
        </w:rPr>
      </w:pPr>
    </w:p>
    <w:p w:rsidR="005C2D4A" w:rsidRDefault="005C2D4A">
      <w:pPr>
        <w:jc w:val="center"/>
        <w:rPr>
          <w:rFonts w:ascii="仿宋" w:eastAsia="仿宋" w:hAnsi="仿宋" w:cs="仿宋"/>
          <w:sz w:val="32"/>
          <w:szCs w:val="32"/>
        </w:rPr>
      </w:pPr>
      <w:r>
        <w:rPr>
          <w:rFonts w:ascii="仿宋" w:eastAsia="仿宋" w:hAnsi="仿宋" w:cs="仿宋"/>
          <w:sz w:val="32"/>
          <w:szCs w:val="32"/>
        </w:rPr>
        <w:t xml:space="preserve">                                        </w:t>
      </w:r>
      <w:r>
        <w:rPr>
          <w:rFonts w:ascii="仿宋" w:eastAsia="仿宋" w:hAnsi="仿宋" w:cs="仿宋" w:hint="eastAsia"/>
          <w:sz w:val="32"/>
          <w:szCs w:val="32"/>
        </w:rPr>
        <w:t>鹿泉区史志办</w:t>
      </w:r>
    </w:p>
    <w:p w:rsidR="005C2D4A" w:rsidRDefault="005C2D4A">
      <w:pPr>
        <w:jc w:val="center"/>
        <w:rPr>
          <w:rFonts w:ascii="仿宋" w:eastAsia="仿宋" w:hAnsi="仿宋" w:cs="仿宋"/>
          <w:sz w:val="32"/>
          <w:szCs w:val="32"/>
        </w:rPr>
        <w:sectPr w:rsidR="005C2D4A">
          <w:headerReference w:type="even" r:id="rId7"/>
          <w:headerReference w:type="default" r:id="rId8"/>
          <w:footerReference w:type="even" r:id="rId9"/>
          <w:footerReference w:type="default" r:id="rId10"/>
          <w:headerReference w:type="first" r:id="rId11"/>
          <w:footerReference w:type="first" r:id="rId12"/>
          <w:pgSz w:w="11906" w:h="16838"/>
          <w:pgMar w:top="1361" w:right="1644" w:bottom="1361" w:left="1644" w:header="851" w:footer="992" w:gutter="0"/>
          <w:cols w:space="720"/>
          <w:titlePg/>
          <w:docGrid w:type="lines" w:linePitch="312"/>
        </w:sectPr>
      </w:pPr>
      <w:r>
        <w:rPr>
          <w:rFonts w:ascii="仿宋" w:eastAsia="仿宋" w:hAnsi="仿宋" w:cs="仿宋"/>
          <w:sz w:val="32"/>
          <w:szCs w:val="32"/>
        </w:rPr>
        <w:t xml:space="preserve">                                        </w:t>
      </w:r>
      <w:smartTag w:uri="urn:schemas-microsoft-com:office:smarttags" w:element="chsdate">
        <w:smartTagPr>
          <w:attr w:name="IsROCDate" w:val="False"/>
          <w:attr w:name="IsLunarDate" w:val="False"/>
          <w:attr w:name="Day" w:val="7"/>
          <w:attr w:name="Month" w:val="1"/>
          <w:attr w:name="Year" w:val="2020"/>
        </w:smartTagPr>
        <w:r>
          <w:rPr>
            <w:rFonts w:ascii="仿宋" w:eastAsia="仿宋" w:hAnsi="仿宋" w:cs="仿宋"/>
            <w:sz w:val="32"/>
            <w:szCs w:val="32"/>
          </w:rPr>
          <w:t>2020</w:t>
        </w:r>
        <w:r>
          <w:rPr>
            <w:rFonts w:ascii="仿宋" w:eastAsia="仿宋" w:hAnsi="仿宋" w:cs="仿宋" w:hint="eastAsia"/>
            <w:sz w:val="32"/>
            <w:szCs w:val="32"/>
          </w:rPr>
          <w:t>年</w:t>
        </w:r>
        <w:r>
          <w:rPr>
            <w:rFonts w:ascii="仿宋" w:eastAsia="仿宋" w:hAnsi="仿宋" w:cs="仿宋"/>
            <w:sz w:val="32"/>
            <w:szCs w:val="32"/>
          </w:rPr>
          <w:t>1</w:t>
        </w:r>
        <w:r>
          <w:rPr>
            <w:rFonts w:ascii="仿宋" w:eastAsia="仿宋" w:hAnsi="仿宋" w:cs="仿宋" w:hint="eastAsia"/>
            <w:sz w:val="32"/>
            <w:szCs w:val="32"/>
          </w:rPr>
          <w:t>月</w:t>
        </w:r>
        <w:r>
          <w:rPr>
            <w:rFonts w:ascii="仿宋" w:eastAsia="仿宋" w:hAnsi="仿宋" w:cs="仿宋"/>
            <w:sz w:val="32"/>
            <w:szCs w:val="32"/>
          </w:rPr>
          <w:t>7</w:t>
        </w:r>
        <w:r>
          <w:rPr>
            <w:rFonts w:ascii="仿宋" w:eastAsia="仿宋" w:hAnsi="仿宋" w:cs="仿宋" w:hint="eastAsia"/>
            <w:sz w:val="32"/>
            <w:szCs w:val="32"/>
          </w:rPr>
          <w:t>日</w:t>
        </w:r>
      </w:smartTag>
      <w:r>
        <w:rPr>
          <w:rFonts w:ascii="仿宋" w:eastAsia="仿宋" w:hAnsi="仿宋" w:cs="仿宋"/>
          <w:sz w:val="32"/>
          <w:szCs w:val="32"/>
        </w:rPr>
        <w:t xml:space="preserve">           </w:t>
      </w:r>
    </w:p>
    <w:p w:rsidR="005C2D4A" w:rsidRDefault="005C2D4A">
      <w:pPr>
        <w:adjustRightInd w:val="0"/>
        <w:spacing w:line="360" w:lineRule="atLeast"/>
        <w:rPr>
          <w:rFonts w:ascii="仿宋" w:eastAsia="仿宋" w:hAnsi="仿宋" w:cs="仿宋"/>
          <w:sz w:val="32"/>
          <w:szCs w:val="32"/>
        </w:rPr>
      </w:pPr>
      <w:r>
        <w:rPr>
          <w:rFonts w:ascii="仿宋" w:eastAsia="仿宋" w:hAnsi="仿宋" w:cs="仿宋" w:hint="eastAsia"/>
          <w:sz w:val="32"/>
          <w:szCs w:val="32"/>
        </w:rPr>
        <w:t>附件</w:t>
      </w:r>
    </w:p>
    <w:p w:rsidR="005C2D4A" w:rsidRDefault="005C2D4A">
      <w:pPr>
        <w:adjustRightInd w:val="0"/>
        <w:spacing w:line="360" w:lineRule="atLeast"/>
        <w:rPr>
          <w:rFonts w:ascii="仿宋" w:eastAsia="仿宋" w:hAnsi="仿宋" w:cs="仿宋"/>
          <w:sz w:val="32"/>
          <w:szCs w:val="32"/>
        </w:rPr>
      </w:pPr>
    </w:p>
    <w:p w:rsidR="005C2D4A" w:rsidRDefault="005C2D4A">
      <w:pPr>
        <w:adjustRightInd w:val="0"/>
        <w:spacing w:line="360" w:lineRule="atLeast"/>
        <w:ind w:firstLineChars="200" w:firstLine="640"/>
        <w:rPr>
          <w:rFonts w:ascii="仿宋" w:eastAsia="仿宋" w:hAnsi="仿宋" w:cs="仿宋"/>
          <w:color w:val="000000"/>
          <w:sz w:val="32"/>
          <w:szCs w:val="32"/>
          <w:shd w:val="clear" w:color="auto" w:fill="FFFFFF"/>
        </w:rPr>
      </w:pPr>
      <w:r>
        <w:rPr>
          <w:rFonts w:ascii="仿宋" w:eastAsia="仿宋" w:hAnsi="仿宋" w:cs="仿宋"/>
          <w:color w:val="000000"/>
          <w:sz w:val="32"/>
          <w:szCs w:val="32"/>
          <w:shd w:val="clear" w:color="auto" w:fill="FFFFFF"/>
        </w:rPr>
        <w:t xml:space="preserve">      </w:t>
      </w:r>
      <w:r>
        <w:rPr>
          <w:rFonts w:ascii="仿宋" w:eastAsia="仿宋" w:hAnsi="仿宋" w:cs="仿宋" w:hint="eastAsia"/>
          <w:color w:val="000000"/>
          <w:sz w:val="32"/>
          <w:szCs w:val="32"/>
          <w:shd w:val="clear" w:color="auto" w:fill="FFFFFF"/>
        </w:rPr>
        <w:t>项目支出绩效评价共性指标体系框架</w:t>
      </w:r>
    </w:p>
    <w:tbl>
      <w:tblPr>
        <w:tblW w:w="8646" w:type="dxa"/>
        <w:tblLayout w:type="fixed"/>
        <w:tblLook w:val="00A0"/>
      </w:tblPr>
      <w:tblGrid>
        <w:gridCol w:w="742"/>
        <w:gridCol w:w="778"/>
        <w:gridCol w:w="818"/>
        <w:gridCol w:w="2414"/>
        <w:gridCol w:w="3894"/>
      </w:tblGrid>
      <w:tr w:rsidR="005C2D4A" w:rsidRPr="00680B91">
        <w:trPr>
          <w:trHeight w:val="555"/>
          <w:tblHeader/>
        </w:trPr>
        <w:tc>
          <w:tcPr>
            <w:tcW w:w="742"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一级</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指标</w:t>
            </w:r>
          </w:p>
        </w:tc>
        <w:tc>
          <w:tcPr>
            <w:tcW w:w="77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二级</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指标</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三级指标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指标解释</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指标说明</w:t>
            </w:r>
          </w:p>
        </w:tc>
      </w:tr>
      <w:tr w:rsidR="005C2D4A" w:rsidRPr="00680B91">
        <w:trPr>
          <w:trHeight w:val="1380"/>
        </w:trPr>
        <w:tc>
          <w:tcPr>
            <w:tcW w:w="742"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投</w:t>
            </w:r>
            <w:r>
              <w:rPr>
                <w:rFonts w:ascii="仿宋" w:eastAsia="仿宋" w:hAnsi="仿宋" w:cs="仿宋"/>
                <w:color w:val="000000"/>
                <w:sz w:val="32"/>
                <w:szCs w:val="32"/>
                <w:shd w:val="clear" w:color="auto" w:fill="FFFFFF"/>
              </w:rPr>
              <w:t xml:space="preserve">   </w:t>
            </w:r>
            <w:r>
              <w:rPr>
                <w:rFonts w:ascii="仿宋" w:eastAsia="仿宋" w:hAnsi="仿宋" w:cs="仿宋" w:hint="eastAsia"/>
                <w:color w:val="000000"/>
                <w:sz w:val="32"/>
                <w:szCs w:val="32"/>
                <w:shd w:val="clear" w:color="auto" w:fill="FFFFFF"/>
              </w:rPr>
              <w:t>入</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立项</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项目立项规范性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项目的申请、设立过程是否符合相关要求，用以反映和考核项目立项的规范情况。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评价要点：</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①项目是否按照规定的程序申请设立；</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②所提交的文件、材料是否符合相关要求；</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③事前是否已经过必要的可行性研究、专家论证、风险评估、集体决策等。</w:t>
            </w:r>
          </w:p>
        </w:tc>
      </w:tr>
      <w:tr w:rsidR="005C2D4A" w:rsidRPr="00680B91">
        <w:trPr>
          <w:trHeight w:val="208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绩效目标合理性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项目所设定的绩效目标是否依据充分，是否符合客观实际，用以反映和考核项目绩效目标与项目实施的相符情况。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评价要点：</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①是否符合国家相关法律法规、国民经济发展规划和党委政府决策；</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②是否与项目实施单位或委托单位职责密切相关；</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③项目是否为促进事业发展所必需；</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④项目预期产出效益和效果是否符合正常的业绩水平。</w:t>
            </w:r>
          </w:p>
        </w:tc>
      </w:tr>
      <w:tr w:rsidR="005C2D4A" w:rsidRPr="00680B91">
        <w:trPr>
          <w:trHeight w:val="1950"/>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绩效指标明确性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依据绩效目标设定的绩效指标是否清晰、细化、可衡量等，用以反映和考核项目绩效目标的明细化情况。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评价要点：</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①是否将项目绩效目标细化分解为具体的绩效指标；</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②是否通过清晰、可衡量的指标值予以体现；</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③是否与项目年度任务数或计划数相对应；</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④是否与预算确定的项目投资额或资金量相匹配。</w:t>
            </w:r>
          </w:p>
        </w:tc>
      </w:tr>
      <w:tr w:rsidR="005C2D4A" w:rsidRPr="00680B91">
        <w:trPr>
          <w:trHeight w:val="157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资金</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落实</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资金到位率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实际到位资金与计划投入资金的比率，用以反映和考核资金落实情况对项目实施的总体保障程度。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资金到位率</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（实际到位资金</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计划投入资金）×</w:t>
            </w:r>
            <w:r>
              <w:rPr>
                <w:rFonts w:ascii="仿宋" w:eastAsia="仿宋" w:hAnsi="仿宋" w:cs="仿宋"/>
                <w:color w:val="000000"/>
                <w:sz w:val="32"/>
                <w:szCs w:val="32"/>
                <w:shd w:val="clear" w:color="auto" w:fill="FFFFFF"/>
              </w:rPr>
              <w:t>100%</w:t>
            </w:r>
            <w:r>
              <w:rPr>
                <w:rFonts w:ascii="仿宋" w:eastAsia="仿宋" w:hAnsi="仿宋" w:cs="仿宋" w:hint="eastAsia"/>
                <w:color w:val="000000"/>
                <w:sz w:val="32"/>
                <w:szCs w:val="32"/>
                <w:shd w:val="clear" w:color="auto" w:fill="FFFFFF"/>
              </w:rPr>
              <w:t>。</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实际到位资金：一定时期（本年度或项目期）内实际落实到具体项目的资金。</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计划投入资金：一定时期（本年度或项目期）内计划投入到具体项目的资金。</w:t>
            </w:r>
          </w:p>
        </w:tc>
      </w:tr>
      <w:tr w:rsidR="005C2D4A" w:rsidRPr="00680B91">
        <w:trPr>
          <w:trHeight w:val="2737"/>
        </w:trPr>
        <w:tc>
          <w:tcPr>
            <w:tcW w:w="742" w:type="dxa"/>
            <w:vMerge/>
            <w:tcBorders>
              <w:top w:val="single" w:sz="4" w:space="0" w:color="000000"/>
              <w:left w:val="single" w:sz="4" w:space="0" w:color="000000"/>
              <w:bottom w:val="single" w:sz="4" w:space="0" w:color="auto"/>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到位及时率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及时到位资金与应到位资金的比率，用以反映和考核项目资金落实的及时性程度。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到位及时率</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（及时到位资金</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应到位资金）×</w:t>
            </w:r>
            <w:r>
              <w:rPr>
                <w:rFonts w:ascii="仿宋" w:eastAsia="仿宋" w:hAnsi="仿宋" w:cs="仿宋"/>
                <w:color w:val="000000"/>
                <w:sz w:val="32"/>
                <w:szCs w:val="32"/>
                <w:shd w:val="clear" w:color="auto" w:fill="FFFFFF"/>
              </w:rPr>
              <w:t>100%</w:t>
            </w:r>
            <w:r>
              <w:rPr>
                <w:rFonts w:ascii="仿宋" w:eastAsia="仿宋" w:hAnsi="仿宋" w:cs="仿宋" w:hint="eastAsia"/>
                <w:color w:val="000000"/>
                <w:sz w:val="32"/>
                <w:szCs w:val="32"/>
                <w:shd w:val="clear" w:color="auto" w:fill="FFFFFF"/>
              </w:rPr>
              <w:t>。</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及时到位资金：截至规定时点实际落实到具体项目的资金。</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应到位资金：按照合同或项目进度要求截至规定时点应落实到具体项目的资金。</w:t>
            </w:r>
          </w:p>
        </w:tc>
      </w:tr>
      <w:tr w:rsidR="005C2D4A" w:rsidRPr="00680B91">
        <w:trPr>
          <w:trHeight w:val="1695"/>
        </w:trPr>
        <w:tc>
          <w:tcPr>
            <w:tcW w:w="742" w:type="dxa"/>
            <w:vMerge w:val="restart"/>
            <w:tcBorders>
              <w:top w:val="single" w:sz="4" w:space="0" w:color="auto"/>
              <w:left w:val="single" w:sz="4" w:space="0" w:color="auto"/>
              <w:bottom w:val="single" w:sz="4" w:space="0" w:color="auto"/>
              <w:right w:val="single" w:sz="4" w:space="0" w:color="auto"/>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过</w:t>
            </w:r>
            <w:r>
              <w:rPr>
                <w:rFonts w:ascii="仿宋" w:eastAsia="仿宋" w:hAnsi="仿宋" w:cs="仿宋"/>
                <w:color w:val="000000"/>
                <w:sz w:val="32"/>
                <w:szCs w:val="32"/>
                <w:shd w:val="clear" w:color="auto" w:fill="FFFFFF"/>
              </w:rPr>
              <w:t xml:space="preserve">   </w:t>
            </w:r>
            <w:r>
              <w:rPr>
                <w:rFonts w:ascii="仿宋" w:eastAsia="仿宋" w:hAnsi="仿宋" w:cs="仿宋" w:hint="eastAsia"/>
                <w:color w:val="000000"/>
                <w:sz w:val="32"/>
                <w:szCs w:val="32"/>
                <w:shd w:val="clear" w:color="auto" w:fill="FFFFFF"/>
              </w:rPr>
              <w:t>程</w:t>
            </w:r>
          </w:p>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业务</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项目实施单位的业务管理制度是否健全，用以反映和考核业务管理制度对项目顺利实施的保障情况。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评价要点：</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①是否已制定或具有相应的业务管理制度；</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②业务管理制度是否合法、合规、完整。</w:t>
            </w:r>
          </w:p>
        </w:tc>
      </w:tr>
      <w:tr w:rsidR="005C2D4A" w:rsidRPr="00680B91">
        <w:trPr>
          <w:trHeight w:val="237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制度执行有效性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项目实施是否符合相关业务管理规定，用以反映和考核业务管理制度的有效执行情况。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评价要点：</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①是否遵守相关法律法规和业务管理规定；</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②项目调整及支出调整手续是否完备；</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③项目合同书、验收报告、技术鉴定等资料是否齐全并及时归档；</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④项目实施的人员条件、场地设备、信息支撑等是否落实到位。</w:t>
            </w:r>
          </w:p>
        </w:tc>
      </w:tr>
      <w:tr w:rsidR="005C2D4A" w:rsidRPr="00680B91">
        <w:trPr>
          <w:trHeight w:val="19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项目质量可控性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项目实施单位是否为达到项目质量要求而采取了必需的措施</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用以反映和考核项目实施单位对项目质量的控制情况。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评价要点：</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①是否已制定或具有相应的项目质量要求或标准；</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②是否采取了相应的项目质量检查、验收等必需的控制措施或手段。</w:t>
            </w:r>
          </w:p>
        </w:tc>
      </w:tr>
      <w:tr w:rsidR="005C2D4A" w:rsidRPr="00680B91">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财务</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项目实施单位的财务制度是否健全，用以反映和考核财务管理制度对资金规范、安全运行的保障情况。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评价要点：</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①是否已制定或具有相应的项目资金管理办法；</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②项目资金管理办法是否符合相关财务会计制度的规定。</w:t>
            </w:r>
          </w:p>
        </w:tc>
      </w:tr>
      <w:tr w:rsidR="005C2D4A" w:rsidRPr="00680B91">
        <w:trPr>
          <w:trHeight w:val="16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资金使用合规性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项目资金使用是否符合相关的财务管理制度规定，用以反映和考核项目资金的规范运行情况。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评价要点：</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①是否符合国家财经法规和财务管理制度以及有关专项资金管理办法的规定；</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②资金的拨付是否有完整的审批程序和手续；</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③项目的重大开支是否经过评估认证；</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④是否符合项目预算批复或合同规定的用途；</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⑤是否存在截留、挤占、挪用、虚列支出等情况。</w:t>
            </w:r>
          </w:p>
        </w:tc>
      </w:tr>
      <w:tr w:rsidR="005C2D4A" w:rsidRPr="00680B91">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财务监控有效性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评价要点：</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①是否已制定或具有相应的监控机制；</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②是否采取了相应的财务检查等必要的监控措施或手段。</w:t>
            </w:r>
          </w:p>
        </w:tc>
      </w:tr>
      <w:tr w:rsidR="005C2D4A" w:rsidRPr="00680B91">
        <w:trPr>
          <w:trHeight w:val="3114"/>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产</w:t>
            </w:r>
            <w:r>
              <w:rPr>
                <w:rFonts w:ascii="仿宋" w:eastAsia="仿宋" w:hAnsi="仿宋" w:cs="仿宋"/>
                <w:color w:val="000000"/>
                <w:sz w:val="32"/>
                <w:szCs w:val="32"/>
                <w:shd w:val="clear" w:color="auto" w:fill="FFFFFF"/>
              </w:rPr>
              <w:t xml:space="preserve">   </w:t>
            </w:r>
            <w:r>
              <w:rPr>
                <w:rFonts w:ascii="仿宋" w:eastAsia="仿宋" w:hAnsi="仿宋" w:cs="仿宋" w:hint="eastAsia"/>
                <w:color w:val="000000"/>
                <w:sz w:val="32"/>
                <w:szCs w:val="32"/>
                <w:shd w:val="clear" w:color="auto" w:fill="FFFFFF"/>
              </w:rPr>
              <w:t>出</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产出</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实际完成率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项目实施的实际产出数与计划产出数的比率，用以反映和考核项目产出数量目标的实现程度。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实际完成率</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（实际产出数</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计划产出数）×</w:t>
            </w:r>
            <w:r>
              <w:rPr>
                <w:rFonts w:ascii="仿宋" w:eastAsia="仿宋" w:hAnsi="仿宋" w:cs="仿宋"/>
                <w:color w:val="000000"/>
                <w:sz w:val="32"/>
                <w:szCs w:val="32"/>
                <w:shd w:val="clear" w:color="auto" w:fill="FFFFFF"/>
              </w:rPr>
              <w:t>100%</w:t>
            </w:r>
            <w:r>
              <w:rPr>
                <w:rFonts w:ascii="仿宋" w:eastAsia="仿宋" w:hAnsi="仿宋" w:cs="仿宋" w:hint="eastAsia"/>
                <w:color w:val="000000"/>
                <w:sz w:val="32"/>
                <w:szCs w:val="32"/>
                <w:shd w:val="clear" w:color="auto" w:fill="FFFFFF"/>
              </w:rPr>
              <w:t>。</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实际产出数：一定时期（本年度或项目期）内项目实际产出的产品或提供的服务数量。</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计划产出数：项目绩效目标确定的在一定时期（本年度或项目期）内计划产出的产品或提供的服务数量。</w:t>
            </w:r>
          </w:p>
        </w:tc>
      </w:tr>
      <w:tr w:rsidR="005C2D4A" w:rsidRPr="00680B91">
        <w:trPr>
          <w:trHeight w:val="275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完成及时率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项目实际提前完成时间与计划完成时间的比率，用以反映和考核项目产出时效目标的实现程度。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完成及时率</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（计划完成时间</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实际完成时间）</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计划完成时间</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w:t>
            </w:r>
            <w:r>
              <w:rPr>
                <w:rFonts w:ascii="仿宋" w:eastAsia="仿宋" w:hAnsi="仿宋" w:cs="仿宋"/>
                <w:color w:val="000000"/>
                <w:sz w:val="32"/>
                <w:szCs w:val="32"/>
                <w:shd w:val="clear" w:color="auto" w:fill="FFFFFF"/>
              </w:rPr>
              <w:t>100%</w:t>
            </w:r>
            <w:r>
              <w:rPr>
                <w:rFonts w:ascii="仿宋" w:eastAsia="仿宋" w:hAnsi="仿宋" w:cs="仿宋" w:hint="eastAsia"/>
                <w:color w:val="000000"/>
                <w:sz w:val="32"/>
                <w:szCs w:val="32"/>
                <w:shd w:val="clear" w:color="auto" w:fill="FFFFFF"/>
              </w:rPr>
              <w:t>。</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实际完成时间：项目实施单位完成该项目实际所耗用的时间。</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计划完成时间：按照项目实施计划或相关规定完成该项目所需的时间。</w:t>
            </w:r>
          </w:p>
        </w:tc>
      </w:tr>
      <w:tr w:rsidR="005C2D4A" w:rsidRPr="00680B91">
        <w:trPr>
          <w:trHeight w:val="3219"/>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质量达标率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项目完成的质量达标产出数与实际产出数的比率，用以反映和考核项目产出质量目标的实现程度。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质量达标率</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（质量达标产出数</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实际产出数）×</w:t>
            </w:r>
            <w:r>
              <w:rPr>
                <w:rFonts w:ascii="仿宋" w:eastAsia="仿宋" w:hAnsi="仿宋" w:cs="仿宋"/>
                <w:color w:val="000000"/>
                <w:sz w:val="32"/>
                <w:szCs w:val="32"/>
                <w:shd w:val="clear" w:color="auto" w:fill="FFFFFF"/>
              </w:rPr>
              <w:t>100%</w:t>
            </w:r>
            <w:r>
              <w:rPr>
                <w:rFonts w:ascii="仿宋" w:eastAsia="仿宋" w:hAnsi="仿宋" w:cs="仿宋" w:hint="eastAsia"/>
                <w:color w:val="000000"/>
                <w:sz w:val="32"/>
                <w:szCs w:val="32"/>
                <w:shd w:val="clear" w:color="auto" w:fill="FFFFFF"/>
              </w:rPr>
              <w:t>。</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质量达标产出数：一定时期（本年度或项目期）内实际达到既定质量标准的产品或服务数量。</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既定质量标准是指项目实施单位设立绩效目标时依据计划标准、行业标准、历史标准或其他标准而设定的绩效指标值。</w:t>
            </w:r>
          </w:p>
        </w:tc>
      </w:tr>
      <w:tr w:rsidR="005C2D4A" w:rsidRPr="00680B91">
        <w:trPr>
          <w:trHeight w:val="2996"/>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成本节约率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完成项目计划工作目标的实际节约成本与计划成本的比率，用以反映和考核项目的成本节约程度。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成本节约率</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（计划成本</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实际成本）</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计划成本</w:t>
            </w:r>
            <w:r>
              <w:rPr>
                <w:rFonts w:ascii="仿宋" w:eastAsia="仿宋" w:hAnsi="仿宋" w:cs="仿宋"/>
                <w:color w:val="000000"/>
                <w:sz w:val="32"/>
                <w:szCs w:val="32"/>
                <w:shd w:val="clear" w:color="auto" w:fill="FFFFFF"/>
              </w:rPr>
              <w:t>]</w:t>
            </w:r>
            <w:r>
              <w:rPr>
                <w:rFonts w:ascii="仿宋" w:eastAsia="仿宋" w:hAnsi="仿宋" w:cs="仿宋" w:hint="eastAsia"/>
                <w:color w:val="000000"/>
                <w:sz w:val="32"/>
                <w:szCs w:val="32"/>
                <w:shd w:val="clear" w:color="auto" w:fill="FFFFFF"/>
              </w:rPr>
              <w:t>×</w:t>
            </w:r>
            <w:r>
              <w:rPr>
                <w:rFonts w:ascii="仿宋" w:eastAsia="仿宋" w:hAnsi="仿宋" w:cs="仿宋"/>
                <w:color w:val="000000"/>
                <w:sz w:val="32"/>
                <w:szCs w:val="32"/>
                <w:shd w:val="clear" w:color="auto" w:fill="FFFFFF"/>
              </w:rPr>
              <w:t>100%</w:t>
            </w:r>
            <w:r>
              <w:rPr>
                <w:rFonts w:ascii="仿宋" w:eastAsia="仿宋" w:hAnsi="仿宋" w:cs="仿宋" w:hint="eastAsia"/>
                <w:color w:val="000000"/>
                <w:sz w:val="32"/>
                <w:szCs w:val="32"/>
                <w:shd w:val="clear" w:color="auto" w:fill="FFFFFF"/>
              </w:rPr>
              <w:t>。</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实际成本：项目实施单位如期、保质、保量完成既定工作目标实际所耗费的支出。</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计划成本：项目实施单位为完成工作目标计划安排的支出，一般以项目预算为参考。</w:t>
            </w:r>
          </w:p>
        </w:tc>
      </w:tr>
      <w:tr w:rsidR="005C2D4A" w:rsidRPr="00680B91">
        <w:trPr>
          <w:trHeight w:val="1821"/>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效</w:t>
            </w:r>
            <w:r>
              <w:rPr>
                <w:rFonts w:ascii="仿宋" w:eastAsia="仿宋" w:hAnsi="仿宋" w:cs="仿宋"/>
                <w:color w:val="000000"/>
                <w:sz w:val="32"/>
                <w:szCs w:val="32"/>
                <w:shd w:val="clear" w:color="auto" w:fill="FFFFFF"/>
              </w:rPr>
              <w:t xml:space="preserve">   </w:t>
            </w:r>
            <w:r>
              <w:rPr>
                <w:rFonts w:ascii="仿宋" w:eastAsia="仿宋" w:hAnsi="仿宋" w:cs="仿宋" w:hint="eastAsia"/>
                <w:color w:val="000000"/>
                <w:sz w:val="32"/>
                <w:szCs w:val="32"/>
                <w:shd w:val="clear" w:color="auto" w:fill="FFFFFF"/>
              </w:rPr>
              <w:t>果</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w:t>
            </w:r>
            <w:r>
              <w:rPr>
                <w:rFonts w:ascii="仿宋" w:eastAsia="仿宋" w:hAnsi="仿宋" w:cs="仿宋"/>
                <w:color w:val="000000"/>
                <w:sz w:val="32"/>
                <w:szCs w:val="32"/>
                <w:shd w:val="clear" w:color="auto" w:fill="FFFFFF"/>
              </w:rPr>
              <w:br/>
            </w:r>
            <w:r>
              <w:rPr>
                <w:rFonts w:ascii="仿宋" w:eastAsia="仿宋" w:hAnsi="仿宋" w:cs="仿宋" w:hint="eastAsia"/>
                <w:color w:val="000000"/>
                <w:sz w:val="32"/>
                <w:szCs w:val="32"/>
                <w:shd w:val="clear" w:color="auto" w:fill="FFFFFF"/>
              </w:rPr>
              <w:t>效益</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经济效益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项目实施对经济发展所带来的直接或间接影响情况。</w:t>
            </w:r>
          </w:p>
        </w:tc>
        <w:tc>
          <w:tcPr>
            <w:tcW w:w="3894"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此四项指标为设置项目支出绩效评价指标时必须考虑的共性要素，可根据项目实际并结合绩效目标设立情况有选择的进行设置，并将其细化为相应的个性化指标。</w:t>
            </w:r>
          </w:p>
        </w:tc>
      </w:tr>
      <w:tr w:rsidR="005C2D4A" w:rsidRPr="00680B91">
        <w:trPr>
          <w:trHeight w:val="168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社会效益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项目实施对社会发展所带来的直接或间接影响情况。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autoSpaceDN w:val="0"/>
              <w:spacing w:line="360" w:lineRule="atLeast"/>
              <w:rPr>
                <w:rFonts w:ascii="仿宋" w:eastAsia="仿宋" w:hAnsi="仿宋" w:cs="仿宋"/>
                <w:sz w:val="32"/>
                <w:szCs w:val="32"/>
              </w:rPr>
            </w:pPr>
          </w:p>
        </w:tc>
      </w:tr>
      <w:tr w:rsidR="005C2D4A" w:rsidRPr="00680B91">
        <w:trPr>
          <w:trHeight w:val="133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生态效益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项目实施对生态环境所带来的直接或间接影响情况。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autoSpaceDN w:val="0"/>
              <w:spacing w:line="360" w:lineRule="atLeast"/>
              <w:rPr>
                <w:rFonts w:ascii="仿宋" w:eastAsia="仿宋" w:hAnsi="仿宋" w:cs="仿宋"/>
                <w:sz w:val="32"/>
                <w:szCs w:val="32"/>
              </w:rPr>
            </w:pPr>
          </w:p>
        </w:tc>
      </w:tr>
      <w:tr w:rsidR="005C2D4A" w:rsidRPr="00680B91">
        <w:trPr>
          <w:trHeight w:val="129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可持续影响</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项目后续运行及成效发挥的可持续影响情况。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autoSpaceDN w:val="0"/>
              <w:spacing w:line="360" w:lineRule="atLeast"/>
              <w:rPr>
                <w:rFonts w:ascii="仿宋" w:eastAsia="仿宋" w:hAnsi="仿宋" w:cs="仿宋"/>
                <w:sz w:val="32"/>
                <w:szCs w:val="32"/>
              </w:rPr>
            </w:pPr>
          </w:p>
        </w:tc>
      </w:tr>
      <w:tr w:rsidR="005C2D4A" w:rsidRPr="00680B91">
        <w:trPr>
          <w:trHeight w:val="255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社会公众或服务对象满意度</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社会公众或服务对象对项目实施效果的满意程度。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5C2D4A" w:rsidRDefault="005C2D4A">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社会公众或服务对象是指因该项目实施而受到影响的部门（单位）、群体或个人。一般采取社会调查的方式。</w:t>
            </w:r>
          </w:p>
        </w:tc>
      </w:tr>
    </w:tbl>
    <w:p w:rsidR="005C2D4A" w:rsidRDefault="005C2D4A">
      <w:pPr>
        <w:adjustRightInd w:val="0"/>
        <w:spacing w:line="360" w:lineRule="atLeast"/>
        <w:ind w:firstLineChars="200" w:firstLine="640"/>
        <w:rPr>
          <w:rFonts w:ascii="仿宋" w:eastAsia="仿宋" w:hAnsi="仿宋" w:cs="仿宋"/>
          <w:sz w:val="32"/>
          <w:szCs w:val="32"/>
        </w:rPr>
      </w:pPr>
    </w:p>
    <w:p w:rsidR="005C2D4A" w:rsidRDefault="005C2D4A">
      <w:pPr>
        <w:adjustRightInd w:val="0"/>
        <w:spacing w:line="360" w:lineRule="atLeast"/>
        <w:rPr>
          <w:rFonts w:ascii="仿宋" w:eastAsia="仿宋" w:hAnsi="仿宋" w:cs="仿宋"/>
          <w:sz w:val="32"/>
          <w:szCs w:val="32"/>
        </w:rPr>
      </w:pPr>
    </w:p>
    <w:p w:rsidR="005C2D4A" w:rsidRDefault="005C2D4A">
      <w:pPr>
        <w:spacing w:line="360" w:lineRule="atLeast"/>
        <w:rPr>
          <w:rFonts w:ascii="仿宋" w:eastAsia="仿宋" w:hAnsi="仿宋" w:cs="仿宋"/>
          <w:sz w:val="32"/>
          <w:szCs w:val="32"/>
        </w:rPr>
      </w:pPr>
    </w:p>
    <w:sectPr w:rsidR="005C2D4A" w:rsidSect="00CF15AF">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2D4A" w:rsidRDefault="005C2D4A" w:rsidP="00CF15AF">
      <w:r>
        <w:separator/>
      </w:r>
    </w:p>
  </w:endnote>
  <w:endnote w:type="continuationSeparator" w:id="0">
    <w:p w:rsidR="005C2D4A" w:rsidRDefault="005C2D4A" w:rsidP="00CF15A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es New Roma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altName w:val="微软雅黑"/>
    <w:panose1 w:val="00000000000000000000"/>
    <w:charset w:val="86"/>
    <w:family w:val="auto"/>
    <w:notTrueType/>
    <w:pitch w:val="default"/>
    <w:sig w:usb0="00000001" w:usb1="080E0000" w:usb2="00000010" w:usb3="00000000" w:csb0="00040000" w:csb1="00000000"/>
  </w:font>
  <w:font w:name="仿宋_GB2312">
    <w:altName w:val="微软雅黑"/>
    <w:panose1 w:val="00000000000000000000"/>
    <w:charset w:val="86"/>
    <w:family w:val="modern"/>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D4A" w:rsidRDefault="005C2D4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4</w:t>
    </w:r>
    <w:r>
      <w:rPr>
        <w:rStyle w:val="PageNumber"/>
      </w:rPr>
      <w:fldChar w:fldCharType="end"/>
    </w:r>
  </w:p>
  <w:p w:rsidR="005C2D4A" w:rsidRDefault="005C2D4A">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D4A" w:rsidRDefault="005C2D4A">
    <w:pPr>
      <w:pStyle w:val="Footer"/>
      <w:ind w:right="360"/>
    </w:pPr>
    <w:r>
      <w:rPr>
        <w:noProof/>
      </w:rPr>
      <w:pict>
        <v:shapetype id="_x0000_t202" coordsize="21600,21600" o:spt="202" path="m,l,21600r21600,l21600,xe">
          <v:stroke joinstyle="miter"/>
          <v:path gradientshapeok="t" o:connecttype="rect"/>
        </v:shapetype>
        <v:shape id="_x0000_s2049" type="#_x0000_t202" style="position:absolute;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rsidR="005C2D4A" w:rsidRDefault="005C2D4A">
                <w:pPr>
                  <w:pStyle w:val="Footer"/>
                </w:pPr>
                <w:fldSimple w:instr=" PAGE  \* MERGEFORMAT ">
                  <w:r>
                    <w:rPr>
                      <w:noProof/>
                    </w:rPr>
                    <w:t>5</w:t>
                  </w:r>
                </w:fldSimple>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D4A" w:rsidRDefault="005C2D4A">
    <w:pPr>
      <w:pStyle w:val="Footer"/>
    </w:pPr>
    <w:r>
      <w:rPr>
        <w:noProof/>
      </w:rPr>
      <w:pict>
        <v:shapetype id="_x0000_t202" coordsize="21600,21600" o:spt="202" path="m,l,21600r21600,l21600,xe">
          <v:stroke joinstyle="miter"/>
          <v:path gradientshapeok="t" o:connecttype="rect"/>
        </v:shapetype>
        <v:shape id="_x0000_s2050" type="#_x0000_t202" style="position:absolute;margin-left:0;margin-top:0;width:2in;height:2in;z-index:251662336;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filled="f" stroked="f" strokeweight=".5pt">
          <v:textbox style="mso-fit-shape-to-text:t" inset="0,0,0,0">
            <w:txbxContent>
              <w:p w:rsidR="005C2D4A" w:rsidRDefault="005C2D4A">
                <w:pPr>
                  <w:pStyle w:val="Footer"/>
                </w:pPr>
                <w:fldSimple w:instr=" PAGE  \* MERGEFORMAT ">
                  <w:r>
                    <w:rPr>
                      <w:noProof/>
                    </w:rPr>
                    <w:t>6</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2D4A" w:rsidRDefault="005C2D4A" w:rsidP="00CF15AF">
      <w:r>
        <w:separator/>
      </w:r>
    </w:p>
  </w:footnote>
  <w:footnote w:type="continuationSeparator" w:id="0">
    <w:p w:rsidR="005C2D4A" w:rsidRDefault="005C2D4A" w:rsidP="00CF15A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D4A" w:rsidRDefault="005C2D4A">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D4A" w:rsidRDefault="005C2D4A" w:rsidP="00922784">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2D4A" w:rsidRDefault="005C2D4A">
    <w:pPr>
      <w:pStyle w:val="Header"/>
      <w:pBdr>
        <w:top w:val="none" w:sz="0" w:space="0" w:color="auto"/>
        <w:left w:val="none" w:sz="0" w:space="0" w:color="auto"/>
        <w:bottom w:val="none" w:sz="0" w:space="0" w:color="auto"/>
        <w:right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016982A"/>
    <w:multiLevelType w:val="singleLevel"/>
    <w:tmpl w:val="9016982A"/>
    <w:lvl w:ilvl="0">
      <w:start w:val="5"/>
      <w:numFmt w:val="chineseCounting"/>
      <w:suff w:val="nothing"/>
      <w:lvlText w:val="%1、"/>
      <w:lvlJc w:val="left"/>
      <w:rPr>
        <w:rFonts w:cs="Times New Roman" w:hint="eastAsia"/>
      </w:rPr>
    </w:lvl>
  </w:abstractNum>
  <w:abstractNum w:abstractNumId="1">
    <w:nsid w:val="A8309663"/>
    <w:multiLevelType w:val="singleLevel"/>
    <w:tmpl w:val="A8309663"/>
    <w:lvl w:ilvl="0">
      <w:start w:val="3"/>
      <w:numFmt w:val="chineseCounting"/>
      <w:suff w:val="nothing"/>
      <w:lvlText w:val="（%1）"/>
      <w:lvlJc w:val="left"/>
      <w:rPr>
        <w:rFonts w:cs="Times New Roman" w:hint="eastAsia"/>
      </w:rPr>
    </w:lvl>
  </w:abstractNum>
  <w:abstractNum w:abstractNumId="2">
    <w:nsid w:val="00EA9B44"/>
    <w:multiLevelType w:val="singleLevel"/>
    <w:tmpl w:val="00EA9B44"/>
    <w:lvl w:ilvl="0">
      <w:start w:val="6"/>
      <w:numFmt w:val="chineseCounting"/>
      <w:suff w:val="nothing"/>
      <w:lvlText w:val="%1、"/>
      <w:lvlJc w:val="left"/>
      <w:rPr>
        <w:rFonts w:cs="Times New Roman" w:hint="eastAsia"/>
      </w:rPr>
    </w:lvl>
  </w:abstractNum>
  <w:abstractNum w:abstractNumId="3">
    <w:nsid w:val="6AE5C78B"/>
    <w:multiLevelType w:val="singleLevel"/>
    <w:tmpl w:val="6AE5C78B"/>
    <w:lvl w:ilvl="0">
      <w:start w:val="2"/>
      <w:numFmt w:val="decimal"/>
      <w:suff w:val="nothing"/>
      <w:lvlText w:val="（%1）"/>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embedSystemFonts/>
  <w:defaultTabStop w:val="420"/>
  <w:drawingGridVerticalSpacing w:val="156"/>
  <w:noPunctuationKerning/>
  <w:characterSpacingControl w:val="compressPunctuation"/>
  <w:noLineBreaksAfter w:lang="zh-CN" w:val="$([{£¥·‘“〈《「『【〔〖〝﹙﹛﹝＄（．［｛￡￥"/>
  <w:noLineBreaksBefore w:lang="zh-CN" w:val="!%),.:;&gt;?]}¢¨°·ˇˉ―‖’”…‰′″›℃∶、。〃〉》」』】〕〗〞︶︺︾﹀﹄﹚﹜﹞！＂％＇），．：；？］｀｜｝～￠"/>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22688A"/>
    <w:rsid w:val="005C2D4A"/>
    <w:rsid w:val="00680B91"/>
    <w:rsid w:val="00922784"/>
    <w:rsid w:val="00B307A8"/>
    <w:rsid w:val="00CF15AF"/>
    <w:rsid w:val="04D1740C"/>
    <w:rsid w:val="0C312494"/>
    <w:rsid w:val="0DB92460"/>
    <w:rsid w:val="0F473AB3"/>
    <w:rsid w:val="0FCB05D0"/>
    <w:rsid w:val="1041606D"/>
    <w:rsid w:val="12296D55"/>
    <w:rsid w:val="137C0B1A"/>
    <w:rsid w:val="14AB0926"/>
    <w:rsid w:val="166E5E10"/>
    <w:rsid w:val="178B6D28"/>
    <w:rsid w:val="179B47F6"/>
    <w:rsid w:val="185343D5"/>
    <w:rsid w:val="1869445C"/>
    <w:rsid w:val="1B734C88"/>
    <w:rsid w:val="207A43EB"/>
    <w:rsid w:val="213C1EEA"/>
    <w:rsid w:val="25222854"/>
    <w:rsid w:val="255E3A22"/>
    <w:rsid w:val="27705648"/>
    <w:rsid w:val="2830571A"/>
    <w:rsid w:val="2A2941B7"/>
    <w:rsid w:val="2A3E2218"/>
    <w:rsid w:val="2CE01D89"/>
    <w:rsid w:val="33B625D1"/>
    <w:rsid w:val="33F63342"/>
    <w:rsid w:val="37B068C3"/>
    <w:rsid w:val="3A6D5E17"/>
    <w:rsid w:val="3D652B25"/>
    <w:rsid w:val="401E335F"/>
    <w:rsid w:val="41FD081F"/>
    <w:rsid w:val="46B336A1"/>
    <w:rsid w:val="46B86FF6"/>
    <w:rsid w:val="50950E41"/>
    <w:rsid w:val="50EC0192"/>
    <w:rsid w:val="50FE6DBB"/>
    <w:rsid w:val="570A01B0"/>
    <w:rsid w:val="57162A70"/>
    <w:rsid w:val="5719203E"/>
    <w:rsid w:val="5A09042D"/>
    <w:rsid w:val="5A677E18"/>
    <w:rsid w:val="5B9C2D34"/>
    <w:rsid w:val="61BC49C2"/>
    <w:rsid w:val="61DA7C9B"/>
    <w:rsid w:val="685C4C7E"/>
    <w:rsid w:val="699742CA"/>
    <w:rsid w:val="6B9F03FA"/>
    <w:rsid w:val="74C26843"/>
    <w:rsid w:val="76903714"/>
    <w:rsid w:val="78792FB2"/>
    <w:rsid w:val="78FD39C9"/>
    <w:rsid w:val="793031E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Top of Form" w:locked="1" w:semiHidden="0" w:uiPriority="0" w:unhideWhenUsed="0"/>
    <w:lsdException w:name="HTML Bottom of Form" w:locked="1" w:semiHidden="0" w:uiPriority="0" w:unhideWhenUsed="0"/>
    <w:lsdException w:name="Normal (Web)" w:locked="1" w:semiHidden="0" w:uiPriority="0" w:unhideWhenUsed="0"/>
    <w:lsdException w:name="Normal Table" w:locked="1" w:semiHidden="0" w:uiPriority="0" w:unhideWhenUsed="0"/>
    <w:lsdException w:name="No List" w:locked="1" w:semiHidden="0" w:uiPriority="0" w:unhideWhenUsed="0"/>
    <w:lsdException w:name="Outline List 1" w:locked="1" w:semiHidden="0" w:uiPriority="0" w:unhideWhenUsed="0"/>
    <w:lsdException w:name="Outline List 2" w:locked="1" w:semiHidden="0" w:uiPriority="0" w:unhideWhenUsed="0"/>
    <w:lsdException w:name="Outline List 3"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15AF"/>
    <w:pPr>
      <w:widowControl w:val="0"/>
      <w:jc w:val="both"/>
    </w:pPr>
    <w:rPr>
      <w:rFonts w:ascii="Calibri" w:hAnsi="Calibri"/>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CF15A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rsid w:val="004C1FA5"/>
    <w:rPr>
      <w:rFonts w:ascii="Calibri" w:hAnsi="Calibri"/>
      <w:sz w:val="18"/>
      <w:szCs w:val="18"/>
    </w:rPr>
  </w:style>
  <w:style w:type="paragraph" w:styleId="Header">
    <w:name w:val="header"/>
    <w:basedOn w:val="Normal"/>
    <w:link w:val="HeaderChar"/>
    <w:uiPriority w:val="99"/>
    <w:rsid w:val="00CF15AF"/>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rsid w:val="004C1FA5"/>
    <w:rPr>
      <w:rFonts w:ascii="Calibri" w:hAnsi="Calibri"/>
      <w:sz w:val="18"/>
      <w:szCs w:val="18"/>
    </w:rPr>
  </w:style>
  <w:style w:type="paragraph" w:styleId="NormalWeb">
    <w:name w:val="Normal (Web)"/>
    <w:basedOn w:val="Normal"/>
    <w:uiPriority w:val="99"/>
    <w:rsid w:val="00CF15AF"/>
    <w:pPr>
      <w:spacing w:before="100" w:beforeAutospacing="1" w:after="100" w:afterAutospacing="1"/>
      <w:jc w:val="left"/>
    </w:pPr>
    <w:rPr>
      <w:kern w:val="0"/>
      <w:sz w:val="24"/>
    </w:rPr>
  </w:style>
  <w:style w:type="paragraph" w:customStyle="1" w:styleId="ParaCharCharCharCharCharCharChar">
    <w:name w:val="默认段落字体 Para Char Char Char Char Char Char Char"/>
    <w:basedOn w:val="Normal"/>
    <w:uiPriority w:val="99"/>
    <w:rsid w:val="00CF15AF"/>
  </w:style>
  <w:style w:type="character" w:styleId="Strong">
    <w:name w:val="Strong"/>
    <w:basedOn w:val="DefaultParagraphFont"/>
    <w:uiPriority w:val="99"/>
    <w:qFormat/>
    <w:rsid w:val="00CF15AF"/>
    <w:rPr>
      <w:rFonts w:cs="Times New Roman"/>
      <w:b/>
    </w:rPr>
  </w:style>
  <w:style w:type="character" w:styleId="PageNumber">
    <w:name w:val="page number"/>
    <w:basedOn w:val="DefaultParagraphFont"/>
    <w:uiPriority w:val="99"/>
    <w:rsid w:val="00CF15AF"/>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TotalTime>
  <Pages>16</Pages>
  <Words>698</Words>
  <Characters>3984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Windows 用户</cp:lastModifiedBy>
  <cp:revision>3</cp:revision>
  <cp:lastPrinted>2020-01-04T06:59:00Z</cp:lastPrinted>
  <dcterms:created xsi:type="dcterms:W3CDTF">2020-01-02T08:14:00Z</dcterms:created>
  <dcterms:modified xsi:type="dcterms:W3CDTF">2020-01-07T06:27:00Z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