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3CD5" w:rsidRDefault="00946CB9">
      <w:pPr>
        <w:spacing w:line="360" w:lineRule="auto"/>
        <w:jc w:val="center"/>
        <w:rPr>
          <w:rFonts w:ascii="仿宋" w:eastAsia="仿宋" w:hAnsi="仿宋" w:cs="仿宋"/>
          <w:sz w:val="32"/>
          <w:szCs w:val="32"/>
        </w:rPr>
      </w:pPr>
      <w:r>
        <w:rPr>
          <w:rFonts w:ascii="宋体" w:hint="eastAsia"/>
          <w:b/>
          <w:bCs/>
          <w:sz w:val="36"/>
          <w:szCs w:val="32"/>
        </w:rPr>
        <w:t>城镇退役士兵自谋职业及待安置期间生活费、养老保险及医疗保险项目绩效评价报告</w:t>
      </w:r>
    </w:p>
    <w:p w:rsidR="00893CD5" w:rsidRDefault="00893CD5">
      <w:pPr>
        <w:spacing w:line="360" w:lineRule="auto"/>
        <w:jc w:val="center"/>
        <w:rPr>
          <w:rFonts w:ascii="华文楷体" w:eastAsia="华文楷体"/>
          <w:sz w:val="32"/>
          <w:szCs w:val="32"/>
        </w:rPr>
      </w:pPr>
    </w:p>
    <w:p w:rsidR="00893CD5" w:rsidRDefault="00946CB9">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鹿泉区区级部门预算绩效管理办法》（鹿财字[2019]65号），遵循“科学性、规范性、客观性和公正性”的原则，对城镇退役士兵自谋职业及待安置期间生活费、养老保险及医疗保险项目实施了绩效评价，形成本评价报告。</w:t>
      </w:r>
    </w:p>
    <w:p w:rsidR="00893CD5" w:rsidRDefault="00946CB9">
      <w:pPr>
        <w:adjustRightInd w:val="0"/>
        <w:snapToGrid w:val="0"/>
        <w:spacing w:line="360" w:lineRule="auto"/>
        <w:rPr>
          <w:rFonts w:ascii="黑体" w:eastAsia="黑体"/>
          <w:b/>
          <w:bCs/>
          <w:sz w:val="32"/>
          <w:szCs w:val="36"/>
        </w:rPr>
      </w:pPr>
      <w:r>
        <w:rPr>
          <w:rFonts w:ascii="黑体" w:eastAsia="黑体" w:hint="eastAsia"/>
          <w:sz w:val="32"/>
          <w:szCs w:val="32"/>
        </w:rPr>
        <w:t>一、项目</w:t>
      </w:r>
      <w:r>
        <w:rPr>
          <w:rFonts w:ascii="黑体" w:eastAsia="黑体" w:hint="eastAsia"/>
          <w:sz w:val="32"/>
          <w:szCs w:val="36"/>
        </w:rPr>
        <w:t>基本情况</w:t>
      </w:r>
    </w:p>
    <w:p w:rsidR="00893CD5" w:rsidRDefault="00946CB9">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893CD5" w:rsidRDefault="00946CB9">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1.项目实施单位为退役军人事务局，根据冀退役军人厅发【2018】7号等文件实施立项。</w:t>
      </w:r>
    </w:p>
    <w:p w:rsidR="00893CD5" w:rsidRDefault="00946CB9">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 xml:space="preserve"> 2.项目主要实施内容和范围；</w:t>
      </w:r>
    </w:p>
    <w:p w:rsidR="00893CD5" w:rsidRDefault="00946CB9">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石民政【2018】45号规定①退役义务兵补助标准：服役满两年退役义务兵地方一次性经济补助标准为123000元；②退役士官发放标准：退役士官一次性经济补助以服役满两年退役义务兵地方经济补助标准为基数，从其改选士官起服役年限增加1年，地方经济补助增发5％，计算公式为：服役满两年退役义务兵地方经济补助标准+服役满两年退役义务兵地方补助标准×5%×（实际服役年限-2年）。2019年预计接收30人。</w:t>
      </w:r>
    </w:p>
    <w:p w:rsidR="00893CD5" w:rsidRDefault="00946CB9">
      <w:pPr>
        <w:numPr>
          <w:ilvl w:val="0"/>
          <w:numId w:val="1"/>
        </w:numPr>
        <w:adjustRightInd w:val="0"/>
        <w:snapToGrid w:val="0"/>
        <w:spacing w:line="360" w:lineRule="auto"/>
        <w:rPr>
          <w:rFonts w:ascii="仿宋_GB2312" w:eastAsia="仿宋_GB2312"/>
          <w:sz w:val="32"/>
          <w:szCs w:val="32"/>
        </w:rPr>
      </w:pPr>
      <w:r>
        <w:rPr>
          <w:rFonts w:ascii="仿宋_GB2312" w:eastAsia="仿宋_GB2312" w:hint="eastAsia"/>
          <w:sz w:val="32"/>
          <w:szCs w:val="32"/>
        </w:rPr>
        <w:t>项目资金投入情况</w:t>
      </w:r>
    </w:p>
    <w:p w:rsidR="00893CD5" w:rsidRDefault="005250C6" w:rsidP="005250C6">
      <w:pPr>
        <w:adjustRightInd w:val="0"/>
        <w:snapToGrid w:val="0"/>
        <w:spacing w:line="360" w:lineRule="auto"/>
        <w:ind w:left="800"/>
        <w:rPr>
          <w:rFonts w:ascii="仿宋_GB2312" w:eastAsia="仿宋_GB2312"/>
          <w:sz w:val="32"/>
          <w:szCs w:val="32"/>
        </w:rPr>
      </w:pPr>
      <w:r>
        <w:rPr>
          <w:rFonts w:ascii="仿宋_GB2312" w:eastAsia="仿宋_GB2312" w:hint="eastAsia"/>
          <w:sz w:val="32"/>
          <w:szCs w:val="32"/>
        </w:rPr>
        <w:t>给3名符合政府安置退役士兵发放自谋职业金，29名</w:t>
      </w:r>
      <w:r>
        <w:rPr>
          <w:rFonts w:ascii="仿宋_GB2312" w:eastAsia="仿宋_GB2312" w:hint="eastAsia"/>
          <w:sz w:val="32"/>
          <w:szCs w:val="32"/>
        </w:rPr>
        <w:lastRenderedPageBreak/>
        <w:t>退役士兵发放待安置期间生活费，总计使用2019年预算本级资金546599元。</w:t>
      </w:r>
    </w:p>
    <w:p w:rsidR="00893CD5" w:rsidRDefault="00946CB9">
      <w:pPr>
        <w:adjustRightInd w:val="0"/>
        <w:snapToGrid w:val="0"/>
        <w:spacing w:line="360" w:lineRule="auto"/>
        <w:ind w:left="800"/>
        <w:rPr>
          <w:rFonts w:ascii="楷体_GB2312" w:eastAsia="楷体_GB2312" w:hAnsi="楷体_GB2312" w:cs="楷体_GB2312"/>
          <w:sz w:val="32"/>
          <w:szCs w:val="32"/>
        </w:rPr>
      </w:pPr>
      <w:r>
        <w:rPr>
          <w:rFonts w:ascii="楷体_GB2312" w:eastAsia="楷体_GB2312" w:hAnsi="楷体_GB2312" w:cs="楷体_GB2312" w:hint="eastAsia"/>
          <w:sz w:val="32"/>
          <w:szCs w:val="32"/>
        </w:rPr>
        <w:t>（二）项目预期绩效目标</w:t>
      </w:r>
    </w:p>
    <w:p w:rsidR="005250C6" w:rsidRPr="005250C6" w:rsidRDefault="005250C6" w:rsidP="005250C6">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给</w:t>
      </w:r>
      <w:r w:rsidRPr="005250C6">
        <w:rPr>
          <w:rFonts w:ascii="仿宋_GB2312" w:eastAsia="仿宋_GB2312" w:hint="eastAsia"/>
          <w:sz w:val="32"/>
          <w:szCs w:val="32"/>
        </w:rPr>
        <w:t>30名退役士兵发放自谋职业金及待安置期间生活费，缴纳待安置期间医疗、养老保险改善他们生活标准，提高退役士兵的家庭发展能力。</w:t>
      </w:r>
    </w:p>
    <w:p w:rsidR="005250C6" w:rsidRDefault="00946CB9" w:rsidP="005250C6">
      <w:pPr>
        <w:adjustRightInd w:val="0"/>
        <w:snapToGrid w:val="0"/>
        <w:spacing w:line="360" w:lineRule="auto"/>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893CD5" w:rsidRPr="005250C6" w:rsidRDefault="00946CB9" w:rsidP="005250C6">
      <w:pPr>
        <w:adjustRightInd w:val="0"/>
        <w:snapToGrid w:val="0"/>
        <w:spacing w:line="360" w:lineRule="auto"/>
        <w:ind w:firstLineChars="200" w:firstLine="640"/>
        <w:rPr>
          <w:rFonts w:ascii="黑体" w:eastAsia="黑体" w:hAnsi="黑体" w:cs="黑体"/>
          <w:b/>
          <w:bCs/>
          <w:sz w:val="32"/>
          <w:szCs w:val="32"/>
        </w:rPr>
      </w:pPr>
      <w:r>
        <w:rPr>
          <w:rFonts w:ascii="楷体_GB2312" w:eastAsia="楷体_GB2312" w:hAnsi="楷体_GB2312" w:cs="楷体_GB2312" w:hint="eastAsia"/>
          <w:sz w:val="32"/>
          <w:szCs w:val="32"/>
        </w:rPr>
        <w:t>（一）绩效评价的组织工作</w:t>
      </w:r>
    </w:p>
    <w:p w:rsidR="00893CD5" w:rsidRDefault="00946CB9" w:rsidP="00BA50CB">
      <w:pPr>
        <w:ind w:firstLineChars="200" w:firstLine="640"/>
        <w:rPr>
          <w:rFonts w:ascii="仿宋_GB2312" w:eastAsia="仿宋_GB2312"/>
          <w:sz w:val="32"/>
          <w:szCs w:val="32"/>
        </w:rPr>
      </w:pPr>
      <w:r>
        <w:rPr>
          <w:rFonts w:ascii="仿宋_GB2312" w:eastAsia="仿宋_GB2312" w:hint="eastAsia"/>
          <w:sz w:val="32"/>
          <w:szCs w:val="32"/>
        </w:rPr>
        <w:t>绩效评价小组组织会议，根据上级文件确定采用调查问卷的形式，实地走访调查。</w:t>
      </w:r>
    </w:p>
    <w:p w:rsidR="00893CD5" w:rsidRDefault="00946CB9">
      <w:pPr>
        <w:numPr>
          <w:ilvl w:val="0"/>
          <w:numId w:val="2"/>
        </w:numPr>
        <w:rPr>
          <w:rFonts w:ascii="楷体_GB2312" w:eastAsia="楷体_GB2312" w:hAnsi="楷体_GB2312" w:cs="楷体_GB2312"/>
          <w:sz w:val="32"/>
          <w:szCs w:val="32"/>
        </w:rPr>
      </w:pPr>
      <w:r>
        <w:rPr>
          <w:rFonts w:ascii="楷体_GB2312" w:eastAsia="楷体_GB2312" w:hAnsi="楷体_GB2312" w:cs="楷体_GB2312" w:hint="eastAsia"/>
          <w:sz w:val="32"/>
          <w:szCs w:val="32"/>
        </w:rPr>
        <w:t>绩效评价的方法和过程</w:t>
      </w:r>
    </w:p>
    <w:p w:rsidR="00893CD5" w:rsidRDefault="00946CB9">
      <w:pPr>
        <w:rPr>
          <w:rFonts w:ascii="楷体_GB2312" w:eastAsia="楷体_GB2312" w:hAnsi="楷体_GB2312" w:cs="楷体_GB2312"/>
          <w:sz w:val="32"/>
          <w:szCs w:val="32"/>
        </w:rPr>
      </w:pPr>
      <w:r>
        <w:rPr>
          <w:rFonts w:ascii="仿宋_GB2312" w:eastAsia="仿宋_GB2312" w:hAnsi="楷体_GB2312" w:cs="楷体_GB2312" w:hint="eastAsia"/>
          <w:sz w:val="32"/>
          <w:szCs w:val="32"/>
        </w:rPr>
        <w:t>实地采用调查问卷的方式进行。</w:t>
      </w:r>
    </w:p>
    <w:p w:rsidR="00893CD5" w:rsidRDefault="00946CB9">
      <w:pPr>
        <w:rPr>
          <w:rFonts w:ascii="仿宋_GB2312" w:eastAsia="仿宋_GB2312"/>
          <w:sz w:val="32"/>
          <w:szCs w:val="32"/>
        </w:rPr>
      </w:pPr>
      <w:r>
        <w:rPr>
          <w:rFonts w:ascii="楷体_GB2312" w:eastAsia="楷体_GB2312" w:hAnsi="楷体_GB2312" w:cs="楷体_GB2312" w:hint="eastAsia"/>
          <w:sz w:val="32"/>
          <w:szCs w:val="32"/>
        </w:rPr>
        <w:t>（三）建立绩效评价指标体系</w:t>
      </w:r>
    </w:p>
    <w:p w:rsidR="00893CD5" w:rsidRDefault="00946CB9">
      <w:pPr>
        <w:ind w:firstLineChars="200" w:firstLine="640"/>
        <w:rPr>
          <w:rFonts w:ascii="仿宋_GB2312" w:eastAsia="仿宋_GB2312"/>
          <w:bCs/>
          <w:sz w:val="32"/>
          <w:szCs w:val="32"/>
        </w:rPr>
      </w:pPr>
      <w:r>
        <w:rPr>
          <w:rFonts w:ascii="仿宋_GB2312" w:eastAsia="仿宋_GB2312" w:hint="eastAsia"/>
          <w:bCs/>
          <w:sz w:val="32"/>
          <w:szCs w:val="32"/>
        </w:rPr>
        <w:t>1、项目立项规范性、资金到位率</w:t>
      </w:r>
    </w:p>
    <w:p w:rsidR="00893CD5" w:rsidRDefault="00946CB9">
      <w:pPr>
        <w:ind w:firstLineChars="200" w:firstLine="640"/>
        <w:rPr>
          <w:rFonts w:ascii="仿宋_GB2312" w:eastAsia="仿宋_GB2312"/>
          <w:bCs/>
          <w:sz w:val="32"/>
          <w:szCs w:val="32"/>
        </w:rPr>
      </w:pPr>
      <w:r>
        <w:rPr>
          <w:rFonts w:ascii="仿宋_GB2312" w:eastAsia="仿宋_GB2312" w:hint="eastAsia"/>
          <w:bCs/>
          <w:sz w:val="32"/>
          <w:szCs w:val="32"/>
        </w:rPr>
        <w:t>2、管理制度健全性、资金使用合规性</w:t>
      </w:r>
    </w:p>
    <w:p w:rsidR="00893CD5" w:rsidRDefault="00946CB9">
      <w:pPr>
        <w:ind w:firstLineChars="200" w:firstLine="640"/>
        <w:rPr>
          <w:rFonts w:ascii="仿宋_GB2312" w:eastAsia="仿宋_GB2312"/>
          <w:bCs/>
          <w:sz w:val="32"/>
          <w:szCs w:val="32"/>
        </w:rPr>
      </w:pPr>
      <w:r>
        <w:rPr>
          <w:rFonts w:ascii="仿宋_GB2312" w:eastAsia="仿宋_GB2312" w:hint="eastAsia"/>
          <w:bCs/>
          <w:sz w:val="32"/>
          <w:szCs w:val="32"/>
        </w:rPr>
        <w:t>3、实际完成率、质量达标率</w:t>
      </w:r>
    </w:p>
    <w:p w:rsidR="00893CD5" w:rsidRDefault="00946CB9">
      <w:pPr>
        <w:ind w:firstLineChars="200" w:firstLine="640"/>
        <w:rPr>
          <w:rFonts w:ascii="仿宋_GB2312" w:eastAsia="仿宋_GB2312"/>
          <w:bCs/>
          <w:sz w:val="32"/>
          <w:szCs w:val="32"/>
        </w:rPr>
      </w:pPr>
      <w:r>
        <w:rPr>
          <w:rFonts w:ascii="仿宋_GB2312" w:eastAsia="仿宋_GB2312" w:hint="eastAsia"/>
          <w:bCs/>
          <w:sz w:val="32"/>
          <w:szCs w:val="32"/>
        </w:rPr>
        <w:t>4、服务对象满意度、社会效益</w:t>
      </w:r>
    </w:p>
    <w:p w:rsidR="00893CD5" w:rsidRDefault="00946CB9">
      <w:pPr>
        <w:rPr>
          <w:rFonts w:ascii="黑体" w:eastAsia="黑体" w:hAnsi="黑体" w:cs="黑体"/>
          <w:b/>
          <w:bCs/>
          <w:sz w:val="32"/>
          <w:szCs w:val="32"/>
        </w:rPr>
      </w:pPr>
      <w:r>
        <w:rPr>
          <w:rFonts w:ascii="黑体" w:eastAsia="黑体" w:hAnsi="黑体" w:cs="黑体" w:hint="eastAsia"/>
          <w:sz w:val="32"/>
          <w:szCs w:val="32"/>
        </w:rPr>
        <w:t>三、项目执行及绩效实现情况</w:t>
      </w:r>
    </w:p>
    <w:p w:rsidR="00893CD5" w:rsidRDefault="00946CB9">
      <w:pPr>
        <w:rPr>
          <w:rFonts w:ascii="楷体_GB2312" w:eastAsia="楷体_GB2312" w:hAnsi="楷体_GB2312" w:cs="楷体_GB2312"/>
          <w:sz w:val="32"/>
          <w:szCs w:val="32"/>
        </w:rPr>
      </w:pPr>
      <w:r>
        <w:rPr>
          <w:rFonts w:ascii="楷体_GB2312" w:eastAsia="楷体_GB2312" w:hAnsi="楷体_GB2312" w:cs="楷体_GB2312" w:hint="eastAsia"/>
          <w:sz w:val="32"/>
          <w:szCs w:val="32"/>
        </w:rPr>
        <w:t xml:space="preserve">   （一）项目投入</w:t>
      </w:r>
    </w:p>
    <w:p w:rsidR="00893CD5" w:rsidRDefault="00946CB9">
      <w:pPr>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sz w:val="32"/>
          <w:szCs w:val="32"/>
        </w:rPr>
        <w:t>项目</w:t>
      </w:r>
      <w:r>
        <w:rPr>
          <w:rFonts w:ascii="仿宋_GB2312" w:eastAsia="仿宋_GB2312" w:hint="eastAsia"/>
          <w:sz w:val="32"/>
          <w:szCs w:val="32"/>
        </w:rPr>
        <w:t>立项情况分析。对项目</w:t>
      </w:r>
      <w:r>
        <w:rPr>
          <w:rFonts w:ascii="仿宋_GB2312" w:eastAsia="仿宋_GB2312"/>
          <w:sz w:val="32"/>
          <w:szCs w:val="32"/>
        </w:rPr>
        <w:t>立项规范性</w:t>
      </w:r>
      <w:r>
        <w:rPr>
          <w:rFonts w:ascii="仿宋_GB2312" w:eastAsia="仿宋_GB2312" w:hint="eastAsia"/>
          <w:sz w:val="32"/>
          <w:szCs w:val="32"/>
        </w:rPr>
        <w:t>、绩效目标合理性和绩效指标明确性等情况进行分析后，根据指标体系评分标准计算分值。</w:t>
      </w:r>
    </w:p>
    <w:p w:rsidR="00893CD5" w:rsidRDefault="00946CB9">
      <w:pPr>
        <w:ind w:firstLineChars="200" w:firstLine="640"/>
        <w:rPr>
          <w:rFonts w:ascii="仿宋_GB2312" w:eastAsia="仿宋_GB2312"/>
          <w:sz w:val="32"/>
          <w:szCs w:val="32"/>
        </w:rPr>
      </w:pPr>
      <w:r>
        <w:rPr>
          <w:rFonts w:ascii="仿宋_GB2312" w:eastAsia="仿宋_GB2312" w:hint="eastAsia"/>
          <w:sz w:val="32"/>
          <w:szCs w:val="32"/>
        </w:rPr>
        <w:lastRenderedPageBreak/>
        <w:t>2.资金落实情况分析。对资金到位率和到位及时率等情况进行分析后，根据指标体系评分标准计算分值。</w:t>
      </w:r>
    </w:p>
    <w:p w:rsidR="00893CD5" w:rsidRDefault="00946CB9">
      <w:pPr>
        <w:rPr>
          <w:rFonts w:ascii="楷体_GB2312" w:eastAsia="楷体_GB2312" w:hAnsi="楷体_GB2312" w:cs="楷体_GB2312"/>
          <w:sz w:val="32"/>
          <w:szCs w:val="32"/>
        </w:rPr>
      </w:pPr>
      <w:r>
        <w:rPr>
          <w:rFonts w:ascii="楷体_GB2312" w:eastAsia="楷体_GB2312" w:hAnsi="楷体_GB2312" w:cs="楷体_GB2312" w:hint="eastAsia"/>
          <w:sz w:val="32"/>
          <w:szCs w:val="32"/>
        </w:rPr>
        <w:t>（二）项目实施过程</w:t>
      </w:r>
    </w:p>
    <w:p w:rsidR="00893CD5" w:rsidRDefault="00946CB9">
      <w:pPr>
        <w:ind w:firstLineChars="200" w:firstLine="640"/>
        <w:rPr>
          <w:rFonts w:ascii="仿宋_GB2312" w:eastAsia="仿宋_GB2312"/>
          <w:sz w:val="32"/>
          <w:szCs w:val="32"/>
        </w:rPr>
      </w:pPr>
      <w:r>
        <w:rPr>
          <w:rFonts w:ascii="仿宋_GB2312" w:eastAsia="仿宋_GB2312" w:hint="eastAsia"/>
          <w:sz w:val="32"/>
          <w:szCs w:val="32"/>
        </w:rPr>
        <w:t>1.业务管理情况分析。对管理制度健全性、制度执行有效性和项目质量可控性等情况进行分析后，根据指标体系评分标准计算分值。</w:t>
      </w:r>
    </w:p>
    <w:p w:rsidR="00893CD5" w:rsidRDefault="00946CB9">
      <w:pPr>
        <w:ind w:firstLineChars="200" w:firstLine="640"/>
        <w:rPr>
          <w:rFonts w:ascii="仿宋_GB2312" w:eastAsia="仿宋_GB2312"/>
          <w:sz w:val="32"/>
          <w:szCs w:val="32"/>
        </w:rPr>
      </w:pPr>
      <w:r>
        <w:rPr>
          <w:rFonts w:ascii="仿宋_GB2312" w:eastAsia="仿宋_GB2312" w:hint="eastAsia"/>
          <w:sz w:val="32"/>
          <w:szCs w:val="32"/>
        </w:rPr>
        <w:t>2.财务管理。对管理制度健全性、资金使用合规性和财务监控有效性等情况进行分析后，根据指标体系评分标准计算分值。</w:t>
      </w:r>
    </w:p>
    <w:p w:rsidR="00893CD5" w:rsidRDefault="00946CB9">
      <w:pPr>
        <w:rPr>
          <w:rFonts w:ascii="仿宋_GB2312" w:eastAsia="仿宋_GB2312"/>
          <w:b/>
          <w:bCs/>
          <w:sz w:val="32"/>
          <w:szCs w:val="32"/>
        </w:rPr>
      </w:pPr>
      <w:r>
        <w:rPr>
          <w:rFonts w:ascii="楷体_GB2312" w:eastAsia="楷体_GB2312" w:hAnsi="楷体_GB2312" w:cs="楷体_GB2312" w:hint="eastAsia"/>
          <w:sz w:val="32"/>
          <w:szCs w:val="32"/>
        </w:rPr>
        <w:t>（三）项目产出</w:t>
      </w:r>
    </w:p>
    <w:p w:rsidR="00893CD5" w:rsidRDefault="00946CB9">
      <w:pPr>
        <w:ind w:firstLineChars="200" w:firstLine="640"/>
        <w:rPr>
          <w:rFonts w:ascii="仿宋_GB2312" w:eastAsia="仿宋_GB2312"/>
          <w:sz w:val="32"/>
          <w:szCs w:val="32"/>
        </w:rPr>
      </w:pPr>
      <w:r>
        <w:rPr>
          <w:rFonts w:ascii="仿宋_GB2312" w:eastAsia="仿宋_GB2312" w:hint="eastAsia"/>
          <w:sz w:val="32"/>
          <w:szCs w:val="32"/>
        </w:rPr>
        <w:t>对项目的实际完成率、完成及时率、质量达标率、成本节约率等情况进行分析后，根据指标体系评分标准计算分值。</w:t>
      </w:r>
    </w:p>
    <w:p w:rsidR="00893CD5" w:rsidRDefault="00946CB9">
      <w:pPr>
        <w:rPr>
          <w:rFonts w:ascii="楷体_GB2312" w:eastAsia="楷体_GB2312" w:hAnsi="楷体_GB2312" w:cs="楷体_GB2312"/>
          <w:sz w:val="32"/>
          <w:szCs w:val="32"/>
        </w:rPr>
      </w:pPr>
      <w:r>
        <w:rPr>
          <w:rFonts w:ascii="楷体_GB2312" w:eastAsia="楷体_GB2312" w:hAnsi="楷体_GB2312" w:cs="楷体_GB2312" w:hint="eastAsia"/>
          <w:sz w:val="32"/>
          <w:szCs w:val="32"/>
        </w:rPr>
        <w:t>（四）项目效果</w:t>
      </w:r>
    </w:p>
    <w:p w:rsidR="00893CD5" w:rsidRDefault="00946CB9">
      <w:pPr>
        <w:ind w:firstLineChars="200" w:firstLine="640"/>
        <w:rPr>
          <w:rFonts w:ascii="仿宋_GB2312" w:eastAsia="仿宋_GB2312"/>
          <w:sz w:val="32"/>
          <w:szCs w:val="32"/>
        </w:rPr>
      </w:pPr>
      <w:r>
        <w:rPr>
          <w:rFonts w:ascii="仿宋_GB2312" w:eastAsia="仿宋_GB2312" w:hint="eastAsia"/>
          <w:sz w:val="32"/>
          <w:szCs w:val="32"/>
        </w:rPr>
        <w:t>对项目的经济效益、社会效益、生态效益、可持续影响和社会公众或服务对象满意度等情况进行分析后，根据指标体系评分标准计算分值。</w:t>
      </w:r>
    </w:p>
    <w:p w:rsidR="00893CD5" w:rsidRDefault="00946CB9">
      <w:pPr>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893CD5" w:rsidRDefault="00946CB9">
      <w:pPr>
        <w:ind w:firstLineChars="200" w:firstLine="640"/>
        <w:rPr>
          <w:rFonts w:ascii="仿宋_GB2312" w:eastAsia="仿宋_GB2312"/>
          <w:sz w:val="32"/>
          <w:szCs w:val="32"/>
        </w:rPr>
      </w:pPr>
      <w:r>
        <w:rPr>
          <w:rFonts w:ascii="仿宋_GB2312" w:eastAsia="仿宋_GB2312" w:hint="eastAsia"/>
          <w:sz w:val="32"/>
          <w:szCs w:val="32"/>
        </w:rPr>
        <w:t>根据项目执行情况和项目绩效情况，该项目综合评价得分：90分，项目综合绩效评价等级为优秀。</w:t>
      </w:r>
    </w:p>
    <w:p w:rsidR="00893CD5" w:rsidRDefault="00946CB9">
      <w:pPr>
        <w:ind w:firstLineChars="200" w:firstLine="640"/>
        <w:rPr>
          <w:rFonts w:ascii="仿宋_GB2312" w:eastAsia="仿宋_GB2312"/>
          <w:sz w:val="32"/>
          <w:szCs w:val="32"/>
        </w:rPr>
      </w:pPr>
      <w:r>
        <w:rPr>
          <w:rFonts w:ascii="黑体" w:eastAsia="黑体" w:hAnsi="黑体" w:hint="eastAsia"/>
          <w:sz w:val="32"/>
          <w:szCs w:val="32"/>
        </w:rPr>
        <w:t>五、存在的问题及改进措施</w:t>
      </w:r>
    </w:p>
    <w:p w:rsidR="00893CD5" w:rsidRDefault="00946CB9">
      <w:pPr>
        <w:rPr>
          <w:rFonts w:ascii="黑体" w:eastAsia="黑体"/>
          <w:sz w:val="32"/>
          <w:szCs w:val="32"/>
        </w:rPr>
      </w:pPr>
      <w:r>
        <w:rPr>
          <w:rFonts w:ascii="仿宋_GB2312" w:eastAsia="仿宋_GB2312" w:hint="eastAsia"/>
          <w:sz w:val="32"/>
          <w:szCs w:val="32"/>
        </w:rPr>
        <w:t>该项目在实施过程中没有存在问题。</w:t>
      </w:r>
    </w:p>
    <w:p w:rsidR="00893CD5" w:rsidRPr="00467F43" w:rsidRDefault="00946CB9" w:rsidP="00467F43">
      <w:pPr>
        <w:numPr>
          <w:ilvl w:val="0"/>
          <w:numId w:val="3"/>
        </w:numPr>
        <w:adjustRightInd w:val="0"/>
        <w:snapToGrid w:val="0"/>
        <w:spacing w:line="360" w:lineRule="auto"/>
        <w:ind w:firstLineChars="200" w:firstLine="640"/>
        <w:rPr>
          <w:rFonts w:ascii="黑体" w:eastAsia="黑体"/>
          <w:sz w:val="32"/>
          <w:szCs w:val="32"/>
        </w:rPr>
      </w:pPr>
      <w:r>
        <w:rPr>
          <w:rFonts w:ascii="黑体" w:eastAsia="黑体" w:hint="eastAsia"/>
          <w:sz w:val="32"/>
          <w:szCs w:val="32"/>
        </w:rPr>
        <w:t>评价工作组人员名单及签</w:t>
      </w:r>
      <w:bookmarkStart w:id="0" w:name="_GoBack"/>
      <w:bookmarkEnd w:id="0"/>
      <w:r w:rsidR="00CD1658">
        <w:rPr>
          <w:rFonts w:ascii="黑体" w:eastAsia="黑体" w:hint="eastAsia"/>
          <w:sz w:val="32"/>
          <w:szCs w:val="32"/>
        </w:rPr>
        <w:t>名</w:t>
      </w:r>
    </w:p>
    <w:sectPr w:rsidR="00893CD5" w:rsidRPr="00467F43" w:rsidSect="005250C6">
      <w:footerReference w:type="even" r:id="rId8"/>
      <w:footerReference w:type="default" r:id="rId9"/>
      <w:pgSz w:w="11906" w:h="16838"/>
      <w:pgMar w:top="1440" w:right="1800" w:bottom="1440" w:left="1800"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4561E" w:rsidRDefault="0064561E" w:rsidP="00893CD5">
      <w:r>
        <w:separator/>
      </w:r>
    </w:p>
  </w:endnote>
  <w:endnote w:type="continuationSeparator" w:id="1">
    <w:p w:rsidR="0064561E" w:rsidRDefault="0064561E" w:rsidP="00893CD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auto"/>
    <w:pitch w:val="variable"/>
    <w:sig w:usb0="800002BF" w:usb1="38CF7CFA"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3CD5" w:rsidRDefault="00FD4F9E">
    <w:pPr>
      <w:pStyle w:val="a3"/>
      <w:framePr w:wrap="around" w:vAnchor="text" w:hAnchor="margin" w:xAlign="right" w:y="1"/>
      <w:rPr>
        <w:rStyle w:val="a5"/>
      </w:rPr>
    </w:pPr>
    <w:r>
      <w:fldChar w:fldCharType="begin"/>
    </w:r>
    <w:r w:rsidR="00946CB9">
      <w:rPr>
        <w:rStyle w:val="a5"/>
      </w:rPr>
      <w:instrText xml:space="preserve">PAGE  </w:instrText>
    </w:r>
    <w:r>
      <w:fldChar w:fldCharType="separate"/>
    </w:r>
    <w:r w:rsidR="00946CB9">
      <w:rPr>
        <w:rStyle w:val="a5"/>
      </w:rPr>
      <w:t>4</w:t>
    </w:r>
    <w:r>
      <w:fldChar w:fldCharType="end"/>
    </w:r>
  </w:p>
  <w:p w:rsidR="00893CD5" w:rsidRDefault="00893CD5">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3CD5" w:rsidRDefault="00893CD5">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4561E" w:rsidRDefault="0064561E" w:rsidP="00893CD5">
      <w:r>
        <w:separator/>
      </w:r>
    </w:p>
  </w:footnote>
  <w:footnote w:type="continuationSeparator" w:id="1">
    <w:p w:rsidR="0064561E" w:rsidRDefault="0064561E" w:rsidP="00893CD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18DE348"/>
    <w:multiLevelType w:val="singleLevel"/>
    <w:tmpl w:val="818DE348"/>
    <w:lvl w:ilvl="0">
      <w:start w:val="2"/>
      <w:numFmt w:val="chineseCounting"/>
      <w:suff w:val="nothing"/>
      <w:lvlText w:val="（%1）"/>
      <w:lvlJc w:val="left"/>
      <w:pPr>
        <w:ind w:left="481" w:firstLine="0"/>
      </w:pPr>
      <w:rPr>
        <w:rFonts w:hint="eastAsia"/>
      </w:rPr>
    </w:lvl>
  </w:abstractNum>
  <w:abstractNum w:abstractNumId="1">
    <w:nsid w:val="1F38AFEC"/>
    <w:multiLevelType w:val="singleLevel"/>
    <w:tmpl w:val="1F38AFEC"/>
    <w:lvl w:ilvl="0">
      <w:start w:val="6"/>
      <w:numFmt w:val="chineseCounting"/>
      <w:suff w:val="nothing"/>
      <w:lvlText w:val="%1、"/>
      <w:lvlJc w:val="left"/>
      <w:rPr>
        <w:rFonts w:hint="eastAsia"/>
      </w:rPr>
    </w:lvl>
  </w:abstractNum>
  <w:abstractNum w:abstractNumId="2">
    <w:nsid w:val="21D4A81F"/>
    <w:multiLevelType w:val="singleLevel"/>
    <w:tmpl w:val="21D4A81F"/>
    <w:lvl w:ilvl="0">
      <w:start w:val="3"/>
      <w:numFmt w:val="decimal"/>
      <w:lvlText w:val="%1."/>
      <w:lvlJc w:val="left"/>
      <w:pPr>
        <w:tabs>
          <w:tab w:val="left" w:pos="312"/>
        </w:tabs>
        <w:ind w:left="800" w:firstLine="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A2941B7"/>
    <w:rsid w:val="00467F43"/>
    <w:rsid w:val="005250C6"/>
    <w:rsid w:val="0064561E"/>
    <w:rsid w:val="00893CD5"/>
    <w:rsid w:val="00946CB9"/>
    <w:rsid w:val="00BA50CB"/>
    <w:rsid w:val="00CD1658"/>
    <w:rsid w:val="00FD4F9E"/>
    <w:rsid w:val="07147A42"/>
    <w:rsid w:val="2A2941B7"/>
    <w:rsid w:val="38C83293"/>
    <w:rsid w:val="3E785A09"/>
    <w:rsid w:val="7FFB3AA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93CD5"/>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893CD5"/>
    <w:pPr>
      <w:tabs>
        <w:tab w:val="center" w:pos="4153"/>
        <w:tab w:val="right" w:pos="8306"/>
      </w:tabs>
      <w:snapToGrid w:val="0"/>
      <w:jc w:val="left"/>
    </w:pPr>
    <w:rPr>
      <w:sz w:val="18"/>
      <w:szCs w:val="18"/>
    </w:rPr>
  </w:style>
  <w:style w:type="paragraph" w:styleId="a4">
    <w:name w:val="header"/>
    <w:basedOn w:val="a"/>
    <w:rsid w:val="00893CD5"/>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rsid w:val="00893CD5"/>
  </w:style>
  <w:style w:type="character" w:styleId="a5">
    <w:name w:val="page number"/>
    <w:basedOn w:val="a0"/>
    <w:rsid w:val="00893CD5"/>
  </w:style>
  <w:style w:type="table" w:styleId="a6">
    <w:name w:val="Table Grid"/>
    <w:basedOn w:val="a1"/>
    <w:qFormat/>
    <w:rsid w:val="00893CD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Pages>
  <Words>182</Words>
  <Characters>1044</Characters>
  <Application>Microsoft Office Word</Application>
  <DocSecurity>0</DocSecurity>
  <Lines>8</Lines>
  <Paragraphs>2</Paragraphs>
  <ScaleCrop>false</ScaleCrop>
  <Company/>
  <LinksUpToDate>false</LinksUpToDate>
  <CharactersWithSpaces>1224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lenovo</cp:lastModifiedBy>
  <cp:revision>4</cp:revision>
  <cp:lastPrinted>2020-01-04T10:16:00Z</cp:lastPrinted>
  <dcterms:created xsi:type="dcterms:W3CDTF">2020-01-02T08:14:00Z</dcterms:created>
  <dcterms:modified xsi:type="dcterms:W3CDTF">2020-01-06T07:31:00Z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