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Theme="minorEastAsia" w:hAnsiTheme="minorEastAsia" w:eastAsiaTheme="minorEastAsia" w:cstheme="minorEastAsia"/>
          <w:b/>
          <w:bCs/>
          <w:sz w:val="44"/>
          <w:szCs w:val="44"/>
          <w:lang w:eastAsia="zh-CN"/>
        </w:rPr>
      </w:pPr>
      <w:r>
        <w:rPr>
          <w:rFonts w:hint="eastAsia" w:asciiTheme="minorEastAsia" w:hAnsiTheme="minorEastAsia" w:eastAsiaTheme="minorEastAsia" w:cstheme="minorEastAsia"/>
          <w:b/>
          <w:bCs/>
          <w:sz w:val="44"/>
          <w:szCs w:val="44"/>
          <w:lang w:eastAsia="zh-CN"/>
        </w:rPr>
        <w:t>获鹿镇获中监测点周边绿化租地项目</w:t>
      </w:r>
    </w:p>
    <w:p>
      <w:pPr>
        <w:spacing w:line="360" w:lineRule="auto"/>
        <w:ind w:left="0" w:leftChars="0" w:right="0" w:rightChars="0" w:firstLine="0" w:firstLineChars="0"/>
        <w:jc w:val="center"/>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b/>
          <w:bCs/>
          <w:sz w:val="44"/>
          <w:szCs w:val="44"/>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获中监测点周边绿化租地项目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仿宋_GB2312" w:eastAsia="仿宋_GB2312"/>
          <w:sz w:val="32"/>
          <w:szCs w:val="32"/>
          <w:lang w:eastAsia="zh-CN"/>
        </w:rPr>
        <w:t>获中监测点周边绿化租地项目实施单位为鹿泉区获鹿镇人民政府，</w:t>
      </w:r>
      <w:r>
        <w:rPr>
          <w:rFonts w:hint="eastAsia" w:ascii="宋体" w:cs="宋体"/>
          <w:sz w:val="24"/>
          <w:lang w:val="zh-CN"/>
        </w:rPr>
        <w:t>获</w:t>
      </w:r>
      <w:r>
        <w:rPr>
          <w:rFonts w:hint="eastAsia" w:ascii="仿宋_GB2312" w:eastAsia="仿宋_GB2312"/>
          <w:sz w:val="32"/>
          <w:szCs w:val="32"/>
          <w:lang w:val="zh-CN" w:eastAsia="zh-CN"/>
        </w:rPr>
        <w:t>鹿镇人民政府辖区内获中北侧有大气污染监测点，为了防治大气污染、改善空气质量，2015年区政府租用我镇七街村土地进行绿化，每年在9月底前把租金发放到位。</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仿宋_GB2312" w:eastAsia="仿宋_GB2312"/>
          <w:sz w:val="32"/>
          <w:szCs w:val="32"/>
          <w:lang w:val="zh-CN" w:eastAsia="zh-CN"/>
        </w:rPr>
        <w:t>获中设立了大气污染防治监测点，2015年区政府租用我镇七街村土地76.5亩进行绿化，每年需发放农户租金每亩2000元，共计153000元。经申请区政府同意补贴每亩1440元，计110160元。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zh-CN" w:eastAsia="zh-CN"/>
        </w:rPr>
        <w:t>每年在9月底前把租金发放到位。</w:t>
      </w:r>
      <w:r>
        <w:rPr>
          <w:rFonts w:hint="eastAsia" w:ascii="仿宋_GB2312" w:eastAsia="仿宋_GB2312"/>
          <w:sz w:val="32"/>
          <w:szCs w:val="32"/>
          <w:lang w:val="en-US" w:eastAsia="zh-CN"/>
        </w:rPr>
        <w:t>资金来源为区财政出资。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按时、足额在9月底前发放获中监测点周边2020年度绿化租金110160元，确保七街村农户及时得到补偿。</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黑体" w:hAnsi="黑体" w:eastAsia="黑体" w:cs="黑体"/>
          <w:b/>
          <w:bCs/>
          <w:sz w:val="32"/>
          <w:szCs w:val="32"/>
          <w:lang w:eastAsia="zh-CN"/>
        </w:rPr>
      </w:pPr>
      <w:r>
        <w:rPr>
          <w:rFonts w:hint="eastAsia" w:ascii="仿宋_GB2312" w:hAnsi="仿宋_GB2312" w:eastAsia="仿宋_GB2312" w:cs="仿宋_GB2312"/>
          <w:b w:val="0"/>
          <w:bCs w:val="0"/>
          <w:sz w:val="32"/>
          <w:szCs w:val="32"/>
          <w:lang w:val="en-US" w:eastAsia="zh-CN"/>
        </w:rPr>
        <w:t xml:space="preserve">  </w:t>
      </w: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rPr>
      </w:pPr>
      <w:r>
        <w:rPr>
          <w:rFonts w:hint="eastAsia" w:ascii="仿宋_GB2312" w:eastAsia="仿宋_GB2312"/>
          <w:sz w:val="32"/>
          <w:szCs w:val="32"/>
          <w:lang w:val="en-US" w:eastAsia="zh-CN"/>
        </w:rPr>
        <w:t xml:space="preserve">   通过全面评价获中监测点专项资金项目，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补偿安置工作的影响。第三通过对预算资金的产出和结果进行评价，发现预算执行、资金使用管理中存在的问题，优化资金资源，提高资金使用效率，为下一年预算安排提供参考依据。</w:t>
      </w:r>
      <w:bookmarkStart w:id="0" w:name="_GoBack"/>
      <w:bookmarkEnd w:id="0"/>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3"/>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公众评价法：通过问卷调查对项目支出效果进行评价目标的实现程度。</w:t>
      </w:r>
    </w:p>
    <w:p>
      <w:pPr>
        <w:keepNext w:val="0"/>
        <w:keepLines w:val="0"/>
        <w:pageBreakBefore w:val="0"/>
        <w:widowControl w:val="0"/>
        <w:numPr>
          <w:ilvl w:val="0"/>
          <w:numId w:val="3"/>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产出与效益分值40分，包括项目产出20分、项目效益20分。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获鹿镇</w:t>
      </w:r>
      <w:r>
        <w:rPr>
          <w:rFonts w:hint="eastAsia" w:ascii="仿宋_GB2312" w:hAnsi="楷体" w:eastAsia="仿宋_GB2312"/>
          <w:sz w:val="32"/>
          <w:szCs w:val="32"/>
        </w:rPr>
        <w:t>绩效目标能与项目年度任务数相对应的，能与预算确定的资金量相匹配，得满分。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（1）资金到位率指标分值5分，得分5分：2019年项目资金计划投入</w:t>
      </w:r>
      <w:r>
        <w:rPr>
          <w:rFonts w:hint="eastAsia" w:ascii="仿宋_GB2312" w:eastAsia="仿宋_GB2312"/>
          <w:sz w:val="32"/>
          <w:szCs w:val="32"/>
          <w:lang w:val="en-US" w:eastAsia="zh-CN"/>
        </w:rPr>
        <w:t>15300</w:t>
      </w:r>
      <w:r>
        <w:rPr>
          <w:rFonts w:hint="eastAsia" w:ascii="仿宋_GB2312" w:eastAsia="仿宋_GB2312"/>
          <w:b w:val="0"/>
          <w:bCs w:val="0"/>
          <w:sz w:val="32"/>
          <w:szCs w:val="32"/>
          <w:lang w:val="en-US" w:eastAsia="zh-CN"/>
        </w:rPr>
        <w:t>元，其中区级实际到位为</w:t>
      </w:r>
      <w:r>
        <w:rPr>
          <w:rFonts w:hint="eastAsia" w:ascii="仿宋_GB2312" w:eastAsia="仿宋_GB2312"/>
          <w:sz w:val="32"/>
          <w:szCs w:val="32"/>
          <w:lang w:val="en-US" w:eastAsia="zh-CN"/>
        </w:rPr>
        <w:t>110160</w:t>
      </w:r>
      <w:r>
        <w:rPr>
          <w:rFonts w:hint="eastAsia" w:ascii="仿宋_GB2312" w:eastAsia="仿宋_GB2312"/>
          <w:b w:val="0"/>
          <w:bCs w:val="0"/>
          <w:sz w:val="32"/>
          <w:szCs w:val="32"/>
          <w:lang w:val="en-US" w:eastAsia="zh-CN"/>
        </w:rPr>
        <w:t xml:space="preserve">元，镇级资金42840元。资金到位率100%，得满分。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w:t>
      </w:r>
      <w:r>
        <w:rPr>
          <w:rFonts w:hint="eastAsia" w:ascii="仿宋_GB2312" w:eastAsia="仿宋_GB2312"/>
          <w:sz w:val="32"/>
          <w:szCs w:val="32"/>
          <w:lang w:val="en-US" w:eastAsia="zh-CN"/>
        </w:rPr>
        <w:t>153000</w:t>
      </w:r>
      <w:r>
        <w:rPr>
          <w:rFonts w:hint="eastAsia" w:ascii="仿宋_GB2312" w:eastAsia="仿宋_GB2312"/>
          <w:b w:val="0"/>
          <w:bCs w:val="0"/>
          <w:sz w:val="32"/>
          <w:szCs w:val="32"/>
          <w:lang w:val="en-US" w:eastAsia="zh-CN"/>
        </w:rPr>
        <w:t>元，实际到位资金总额153000元，用于发放被占地户作为补偿，资金使用率为100%，得5分。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eastAsia="zh-CN"/>
        </w:rPr>
        <w:t>获鹿镇农业办对我镇被占地户资金发放</w:t>
      </w:r>
      <w:r>
        <w:rPr>
          <w:rFonts w:hint="eastAsia" w:ascii="仿宋_GB2312" w:hAnsi="楷体" w:eastAsia="仿宋_GB2312"/>
          <w:sz w:val="32"/>
          <w:szCs w:val="32"/>
        </w:rPr>
        <w:t>情况进行审核，满分。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获鹿镇农办对资金使用情况进行考核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eastAsia="zh-CN"/>
        </w:rPr>
        <w:t>获鹿镇建立农业办、</w:t>
      </w:r>
      <w:r>
        <w:rPr>
          <w:rFonts w:hint="eastAsia" w:ascii="仿宋_GB2312" w:hAnsi="楷体" w:eastAsia="仿宋_GB2312"/>
          <w:sz w:val="32"/>
          <w:szCs w:val="32"/>
        </w:rPr>
        <w:t>财政之间的联通联动机制，对资金发放实现全程监管。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被占地户占地亩数据实发放</w:t>
      </w:r>
      <w:r>
        <w:rPr>
          <w:rFonts w:hint="eastAsia" w:ascii="仿宋_GB2312" w:hAnsi="楷体" w:eastAsia="仿宋_GB2312"/>
          <w:sz w:val="32"/>
          <w:szCs w:val="32"/>
        </w:rPr>
        <w:t>，资金拨付手续完整。</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w:t>
      </w:r>
      <w:r>
        <w:rPr>
          <w:rFonts w:hint="eastAsia" w:ascii="仿宋_GB2312" w:hAnsi="楷体" w:eastAsia="仿宋_GB2312"/>
          <w:sz w:val="32"/>
          <w:szCs w:val="32"/>
          <w:lang w:eastAsia="zh-CN"/>
        </w:rPr>
        <w:t>现发放</w:t>
      </w:r>
      <w:r>
        <w:rPr>
          <w:rFonts w:hint="eastAsia" w:ascii="仿宋_GB2312" w:hAnsi="楷体" w:eastAsia="仿宋_GB2312"/>
          <w:sz w:val="32"/>
          <w:szCs w:val="32"/>
        </w:rPr>
        <w:t>对象一</w:t>
      </w:r>
      <w:r>
        <w:rPr>
          <w:rFonts w:hint="eastAsia" w:ascii="仿宋_GB2312" w:hAnsi="楷体" w:eastAsia="仿宋_GB2312"/>
          <w:sz w:val="32"/>
          <w:szCs w:val="32"/>
          <w:lang w:eastAsia="zh-CN"/>
        </w:rPr>
        <w:t>户</w:t>
      </w:r>
      <w:r>
        <w:rPr>
          <w:rFonts w:hint="eastAsia" w:ascii="仿宋_GB2312" w:hAnsi="楷体" w:eastAsia="仿宋_GB2312"/>
          <w:sz w:val="32"/>
          <w:szCs w:val="32"/>
        </w:rPr>
        <w:t>一卡，资金发放直接到卡。</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项目实际完成率分值10分，得分10分。项目实际发放资金率100%</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项目资金发放及时率分值5分，得分5分。占地补偿资金到帐后，全额一次性补偿到位。</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项目质量达标率分值5分，得分5分。占地补偿款发放到位。</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项目效益得分18分（分值20分）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（1）社会效益指标分值10分，得分10分。结合问卷调查显示通过项目的实施，满分。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（2）社会公众或服务对象满意度指标分值10分，得分8分。对项目实施而受到影响的部门（单位）、群体或个人，进行满意度调查，采取问卷的方式，调查结果显示，服务对象满意度较高，满意度为95%，得分8分。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获鹿镇获中监测点周边绿化租地项目最终得分</w:t>
      </w:r>
      <w:r>
        <w:rPr>
          <w:rFonts w:hint="eastAsia" w:ascii="仿宋_GB2312" w:eastAsia="仿宋_GB2312"/>
          <w:sz w:val="32"/>
          <w:szCs w:val="32"/>
          <w:lang w:val="en-US" w:eastAsia="zh-CN"/>
        </w:rPr>
        <w:t>96分，等级为优秀。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6"/>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7"/>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王会斌，主管农业副镇长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张东，镇农业办主任</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李江肖，包村干部</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sz w:val="32"/>
          <w:szCs w:val="32"/>
          <w:lang w:val="en-US" w:eastAsia="zh-CN"/>
        </w:rPr>
      </w:pPr>
      <w:r>
        <w:rPr>
          <w:rFonts w:hint="eastAsia" w:ascii="仿宋_GB2312" w:hAnsi="仿宋_GB2312" w:eastAsia="仿宋_GB2312" w:cs="仿宋_GB2312"/>
          <w:b w:val="0"/>
          <w:bCs w:val="0"/>
          <w:sz w:val="32"/>
          <w:szCs w:val="32"/>
          <w:lang w:eastAsia="zh-CN"/>
        </w:rPr>
        <w:t>封建玲，镇财政所成员</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AD511F"/>
    <w:multiLevelType w:val="singleLevel"/>
    <w:tmpl w:val="B3AD511F"/>
    <w:lvl w:ilvl="0" w:tentative="0">
      <w:start w:val="2"/>
      <w:numFmt w:val="chineseCounting"/>
      <w:suff w:val="nothing"/>
      <w:lvlText w:val="（%1）"/>
      <w:lvlJc w:val="left"/>
      <w:pPr>
        <w:ind w:left="481" w:leftChars="0" w:firstLine="0" w:firstLineChars="0"/>
      </w:pPr>
      <w:rPr>
        <w:rFonts w:hint="eastAsia"/>
      </w:rPr>
    </w:lvl>
  </w:abstractNum>
  <w:abstractNum w:abstractNumId="1">
    <w:nsid w:val="C05C8829"/>
    <w:multiLevelType w:val="singleLevel"/>
    <w:tmpl w:val="C05C8829"/>
    <w:lvl w:ilvl="0" w:tentative="0">
      <w:start w:val="2"/>
      <w:numFmt w:val="decimal"/>
      <w:lvlText w:val="%1."/>
      <w:lvlJc w:val="left"/>
      <w:pPr>
        <w:tabs>
          <w:tab w:val="left" w:pos="312"/>
        </w:tabs>
        <w:ind w:left="800" w:leftChars="0" w:firstLine="0" w:firstLineChars="0"/>
      </w:pPr>
    </w:lvl>
  </w:abstractNum>
  <w:abstractNum w:abstractNumId="2">
    <w:nsid w:val="C4956B9C"/>
    <w:multiLevelType w:val="singleLevel"/>
    <w:tmpl w:val="C4956B9C"/>
    <w:lvl w:ilvl="0" w:tentative="0">
      <w:start w:val="1"/>
      <w:numFmt w:val="decimal"/>
      <w:suff w:val="nothing"/>
      <w:lvlText w:val="（%1）"/>
      <w:lvlJc w:val="left"/>
    </w:lvl>
  </w:abstractNum>
  <w:abstractNum w:abstractNumId="3">
    <w:nsid w:val="F9C70CC5"/>
    <w:multiLevelType w:val="singleLevel"/>
    <w:tmpl w:val="F9C70CC5"/>
    <w:lvl w:ilvl="0" w:tentative="0">
      <w:start w:val="6"/>
      <w:numFmt w:val="chineseCounting"/>
      <w:suff w:val="nothing"/>
      <w:lvlText w:val="%1、"/>
      <w:lvlJc w:val="left"/>
      <w:rPr>
        <w:rFonts w:hint="eastAsia"/>
      </w:rPr>
    </w:lvl>
  </w:abstractNum>
  <w:abstractNum w:abstractNumId="4">
    <w:nsid w:val="3229C35A"/>
    <w:multiLevelType w:val="singleLevel"/>
    <w:tmpl w:val="3229C35A"/>
    <w:lvl w:ilvl="0" w:tentative="0">
      <w:start w:val="2"/>
      <w:numFmt w:val="chineseCounting"/>
      <w:suff w:val="nothing"/>
      <w:lvlText w:val="（%1）"/>
      <w:lvlJc w:val="left"/>
      <w:pPr>
        <w:ind w:left="480" w:leftChars="0" w:firstLine="0" w:firstLineChars="0"/>
      </w:pPr>
      <w:rPr>
        <w:rFonts w:hint="eastAsia"/>
      </w:rPr>
    </w:lvl>
  </w:abstractNum>
  <w:abstractNum w:abstractNumId="5">
    <w:nsid w:val="6CC05E52"/>
    <w:multiLevelType w:val="singleLevel"/>
    <w:tmpl w:val="6CC05E52"/>
    <w:lvl w:ilvl="0" w:tentative="0">
      <w:start w:val="1"/>
      <w:numFmt w:val="decimal"/>
      <w:suff w:val="nothing"/>
      <w:lvlText w:val="（%1）"/>
      <w:lvlJc w:val="left"/>
    </w:lvl>
  </w:abstractNum>
  <w:abstractNum w:abstractNumId="6">
    <w:nsid w:val="77311A35"/>
    <w:multiLevelType w:val="singleLevel"/>
    <w:tmpl w:val="77311A35"/>
    <w:lvl w:ilvl="0" w:tentative="0">
      <w:start w:val="1"/>
      <w:numFmt w:val="decimal"/>
      <w:lvlText w:val="%1."/>
      <w:lvlJc w:val="left"/>
      <w:pPr>
        <w:tabs>
          <w:tab w:val="left" w:pos="312"/>
        </w:tabs>
      </w:pPr>
    </w:lvl>
  </w:abstractNum>
  <w:num w:numId="1">
    <w:abstractNumId w:val="1"/>
  </w:num>
  <w:num w:numId="2">
    <w:abstractNumId w:val="0"/>
  </w:num>
  <w:num w:numId="3">
    <w:abstractNumId w:val="6"/>
  </w:num>
  <w:num w:numId="4">
    <w:abstractNumId w:val="5"/>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282112E"/>
    <w:rsid w:val="081B495E"/>
    <w:rsid w:val="09125D9F"/>
    <w:rsid w:val="0C1A293E"/>
    <w:rsid w:val="1088012D"/>
    <w:rsid w:val="25FE0487"/>
    <w:rsid w:val="262C62AF"/>
    <w:rsid w:val="2A2941B7"/>
    <w:rsid w:val="2AE90B4E"/>
    <w:rsid w:val="32C95640"/>
    <w:rsid w:val="360E7CDE"/>
    <w:rsid w:val="3C636A9B"/>
    <w:rsid w:val="3D773E54"/>
    <w:rsid w:val="40450C44"/>
    <w:rsid w:val="425523F3"/>
    <w:rsid w:val="54BC2432"/>
    <w:rsid w:val="5CD717B9"/>
    <w:rsid w:val="60DB2987"/>
    <w:rsid w:val="62647470"/>
    <w:rsid w:val="66A27D75"/>
    <w:rsid w:val="69AC67E8"/>
    <w:rsid w:val="6D314FC3"/>
    <w:rsid w:val="6F090462"/>
    <w:rsid w:val="72E21CE9"/>
    <w:rsid w:val="72F62DB2"/>
    <w:rsid w:val="757D56A8"/>
    <w:rsid w:val="780D2A06"/>
    <w:rsid w:val="78103DAA"/>
    <w:rsid w:val="7F7C6F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paragraph" w:customStyle="1"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2020-01-07T08:44:03Z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