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sz w:val="72"/>
          <w:szCs w:val="72"/>
          <w14:shadow w14:blurRad="60007" w14:dist="200025" w14:dir="15000000" w14:sx="100000" w14:sy="30000" w14:kx="-1800000" w14:ky="0" w14:algn="bl">
            <w14:srgbClr w14:val="000000">
              <w14:alpha w14:val="68000"/>
            </w14:srgbClr>
          </w14:shadow>
        </w:rPr>
      </w:pPr>
    </w:p>
    <w:p>
      <w:pPr>
        <w:widowControl/>
        <w:jc w:val="center"/>
        <w:rPr>
          <w:rFonts w:hAnsi="宋体" w:asciiTheme="minorEastAsia" w:eastAsiaTheme="minorEastAsia"/>
          <w:color w:val="002060"/>
          <w:sz w:val="84"/>
          <w:szCs w:val="84"/>
          <w14:textOutline w14:w="5270" w14:cap="flat" w14:cmpd="sng" w14:algn="ctr">
            <w14:solidFill>
              <w14:srgbClr w14:val="7D7D7D">
                <w14:tint w14:val="100000"/>
                <w14:shade w14:val="100000"/>
                <w14:satMod w14:val="110000"/>
              </w14:srgbClr>
            </w14:solidFill>
            <w14:prstDash w14:val="solid"/>
            <w14:round/>
          </w14:textOutline>
        </w:rPr>
      </w:pPr>
      <w:r>
        <w:rPr>
          <w:rFonts w:hint="eastAsia" w:hAnsi="宋体" w:asciiTheme="minorEastAsia" w:eastAsiaTheme="minorEastAsia"/>
          <w:color w:val="002060"/>
          <w:sz w:val="84"/>
          <w:szCs w:val="84"/>
          <w14:textOutline w14:w="5270" w14:cap="flat" w14:cmpd="sng" w14:algn="ctr">
            <w14:solidFill>
              <w14:srgbClr w14:val="7D7D7D">
                <w14:tint w14:val="100000"/>
                <w14:shade w14:val="100000"/>
                <w14:satMod w14:val="110000"/>
              </w14:srgbClr>
            </w14:solidFill>
            <w14:prstDash w14:val="solid"/>
            <w14:round/>
          </w14:textOutline>
        </w:rPr>
        <w:t>2017年度部门决算公开</w: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宋体" w:hAnsi="宋体"/>
          <w:b/>
          <w:sz w:val="44"/>
          <w:szCs w:val="44"/>
        </w:rPr>
      </w:pPr>
      <w:r>
        <w:rPr>
          <w:rFonts w:hint="eastAsia" w:ascii="宋体" w:hAnsi="宋体"/>
          <w:b/>
          <w:sz w:val="44"/>
          <w:szCs w:val="44"/>
        </w:rPr>
        <w:t>石家庄市</w:t>
      </w:r>
      <w:r>
        <w:rPr>
          <w:rFonts w:hint="eastAsia" w:ascii="宋体" w:hAnsi="宋体"/>
          <w:b/>
          <w:sz w:val="44"/>
          <w:szCs w:val="44"/>
          <w:lang w:eastAsia="zh-CN"/>
        </w:rPr>
        <w:t>鹿泉区山尹村镇人民政府</w:t>
      </w:r>
    </w:p>
    <w:p>
      <w:pPr>
        <w:widowControl/>
        <w:jc w:val="center"/>
        <w:rPr>
          <w:rFonts w:ascii="宋体" w:hAnsi="宋体"/>
          <w:b/>
          <w:sz w:val="44"/>
          <w:szCs w:val="44"/>
        </w:rPr>
      </w:pPr>
      <w:r>
        <w:rPr>
          <w:rFonts w:hint="eastAsia" w:ascii="宋体" w:hAnsi="宋体"/>
          <w:b/>
          <w:sz w:val="44"/>
          <w:szCs w:val="44"/>
        </w:rPr>
        <w:t>2018年</w:t>
      </w:r>
      <w:r>
        <w:rPr>
          <w:rFonts w:hint="eastAsia" w:ascii="宋体" w:hAnsi="宋体"/>
          <w:b/>
          <w:sz w:val="44"/>
          <w:szCs w:val="44"/>
          <w:lang w:val="en-US" w:eastAsia="zh-CN"/>
        </w:rPr>
        <w:t>8</w:t>
      </w:r>
      <w:r>
        <w:rPr>
          <w:rFonts w:hint="eastAsia" w:ascii="宋体" w:hAnsi="宋体"/>
          <w:b/>
          <w:sz w:val="44"/>
          <w:szCs w:val="44"/>
        </w:rPr>
        <w:t>月</w:t>
      </w:r>
      <w:r>
        <w:rPr>
          <w:rFonts w:hint="eastAsia" w:ascii="宋体" w:hAnsi="宋体"/>
          <w:b/>
          <w:sz w:val="44"/>
          <w:szCs w:val="44"/>
          <w:lang w:val="en-US" w:eastAsia="zh-CN"/>
        </w:rPr>
        <w:t>27</w:t>
      </w:r>
      <w:r>
        <w:rPr>
          <w:rFonts w:hint="eastAsia" w:ascii="宋体" w:hAnsi="宋体"/>
          <w:b/>
          <w:sz w:val="44"/>
          <w:szCs w:val="44"/>
        </w:rPr>
        <w:t>日</w:t>
      </w:r>
    </w:p>
    <w:p>
      <w:pPr>
        <w:widowControl/>
        <w:spacing w:line="580" w:lineRule="exact"/>
        <w:jc w:val="center"/>
        <w:rPr>
          <w:rFonts w:eastAsia="方正小标宋_GBK"/>
          <w:sz w:val="44"/>
          <w:szCs w:val="44"/>
        </w:rPr>
      </w:pPr>
    </w:p>
    <w:p>
      <w:pPr>
        <w:widowControl/>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 xml:space="preserve">第一部分   </w:t>
      </w:r>
      <w:r>
        <w:rPr>
          <w:rFonts w:hint="eastAsia" w:ascii="黑体" w:hAnsi="黑体" w:eastAsia="黑体" w:cs="黑体"/>
          <w:sz w:val="32"/>
          <w:szCs w:val="32"/>
          <w:lang w:eastAsia="zh-CN"/>
        </w:rPr>
        <w:t>鹿泉区山尹村镇人民政府</w:t>
      </w:r>
      <w:r>
        <w:rPr>
          <w:rFonts w:hint="eastAsia" w:ascii="黑体" w:hAnsi="黑体" w:eastAsia="黑体" w:cs="黑体"/>
          <w:sz w:val="32"/>
          <w:szCs w:val="32"/>
        </w:rPr>
        <w:t>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第二部分</w:t>
      </w:r>
      <w:r>
        <w:rPr>
          <w:rFonts w:hint="eastAsia" w:ascii="黑体" w:hAnsi="黑体" w:eastAsia="黑体" w:cs="黑体"/>
          <w:sz w:val="32"/>
          <w:szCs w:val="32"/>
          <w:lang w:val="en-US" w:eastAsia="zh-CN"/>
        </w:rPr>
        <w:t xml:space="preserve"> </w:t>
      </w:r>
      <w:r>
        <w:rPr>
          <w:rFonts w:hint="eastAsia" w:ascii="黑体" w:hAnsi="黑体" w:eastAsia="黑体" w:cs="黑体"/>
          <w:sz w:val="32"/>
          <w:szCs w:val="32"/>
          <w:lang w:eastAsia="zh-CN"/>
        </w:rPr>
        <w:t>鹿泉区山尹村镇人民政府</w:t>
      </w:r>
      <w:r>
        <w:rPr>
          <w:rFonts w:hint="eastAsia" w:ascii="黑体" w:hAnsi="黑体" w:eastAsia="黑体" w:cs="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鹿泉区山尹村镇人民政府</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Pr>
        <w:pStyle w:val="10"/>
        <w:shd w:val="clear" w:color="auto" w:fill="FFFFFF"/>
        <w:spacing w:before="0" w:beforeAutospacing="0" w:after="0" w:afterAutospacing="0" w:line="384" w:lineRule="atLeast"/>
        <w:ind w:left="645" w:firstLine="645"/>
        <w:rPr>
          <w:rFonts w:hint="eastAsia" w:ascii="微软雅黑" w:hAnsi="微软雅黑" w:eastAsia="微软雅黑"/>
          <w:color w:val="3E3E3E"/>
          <w:sz w:val="32"/>
          <w:szCs w:val="32"/>
        </w:rPr>
      </w:pPr>
      <w:r>
        <w:rPr>
          <w:rFonts w:hint="eastAsia" w:ascii="仿宋_GB2312" w:hAnsi="微软雅黑" w:eastAsia="仿宋_GB2312"/>
          <w:color w:val="3E3E3E"/>
          <w:sz w:val="32"/>
          <w:szCs w:val="32"/>
        </w:rPr>
        <w:t>对专业性较强的名词进行解释（比如：一般公共预算财政拨款收入、事业收入、基本支出、项目支出等）</w:t>
      </w:r>
    </w:p>
    <w:p/>
    <w:p>
      <w:pPr>
        <w:jc w:val="center"/>
      </w:pPr>
    </w:p>
    <w:p>
      <w:pPr>
        <w:widowControl/>
        <w:spacing w:line="580" w:lineRule="exact"/>
        <w:ind w:firstLine="883" w:firstLineChars="200"/>
        <w:jc w:val="left"/>
        <w:rPr>
          <w:rFonts w:hint="eastAsia" w:ascii="黑体" w:hAnsi="黑体" w:eastAsia="黑体" w:cs="黑体"/>
          <w:sz w:val="44"/>
          <w:szCs w:val="44"/>
        </w:rPr>
      </w:pPr>
      <w:r>
        <w:rPr>
          <w:rFonts w:hint="eastAsia" w:ascii="宋体" w:hAnsi="宋体" w:eastAsia="宋体" w:cs="宋体"/>
          <w:b/>
          <w:bCs/>
          <w:color w:val="000000"/>
          <w:kern w:val="0"/>
          <w:sz w:val="44"/>
          <w:szCs w:val="44"/>
        </w:rPr>
        <w:t xml:space="preserve">第一部分 </w:t>
      </w:r>
      <w:r>
        <w:rPr>
          <w:rFonts w:hint="eastAsia" w:ascii="宋体" w:hAnsi="宋体" w:eastAsia="宋体" w:cs="宋体"/>
          <w:b/>
          <w:bCs/>
          <w:sz w:val="44"/>
          <w:szCs w:val="44"/>
          <w:lang w:eastAsia="zh-CN"/>
        </w:rPr>
        <w:t>鹿泉区山尹村镇人民政府</w:t>
      </w:r>
      <w:r>
        <w:rPr>
          <w:rFonts w:hint="eastAsia" w:ascii="宋体" w:hAnsi="宋体" w:eastAsia="宋体" w:cs="宋体"/>
          <w:b/>
          <w:bCs/>
          <w:sz w:val="44"/>
          <w:szCs w:val="44"/>
        </w:rPr>
        <w:t>概况</w:t>
      </w:r>
    </w:p>
    <w:p>
      <w:pPr>
        <w:pStyle w:val="2"/>
        <w:spacing w:line="560" w:lineRule="exact"/>
        <w:jc w:val="both"/>
        <w:rPr>
          <w:rFonts w:ascii="宋体" w:hAnsi="宋体" w:cs="ArialUnicodeMS"/>
          <w:color w:val="000000"/>
          <w:kern w:val="0"/>
        </w:rPr>
      </w:pPr>
    </w:p>
    <w:p>
      <w:pPr>
        <w:pStyle w:val="31"/>
        <w:ind w:left="420" w:firstLine="0" w:firstLineChars="0"/>
        <w:rPr>
          <w:rFonts w:hint="eastAsia" w:ascii="黑体" w:hAnsi="黑体" w:eastAsia="黑体" w:cs="黑体"/>
          <w:sz w:val="32"/>
          <w:szCs w:val="32"/>
        </w:rPr>
      </w:pPr>
      <w:r>
        <w:rPr>
          <w:rFonts w:hint="eastAsia" w:ascii="黑体" w:hAnsi="黑体" w:eastAsia="黑体" w:cs="黑体"/>
          <w:sz w:val="32"/>
          <w:szCs w:val="32"/>
        </w:rPr>
        <w:t>一、部门职责</w:t>
      </w:r>
    </w:p>
    <w:p>
      <w:pPr>
        <w:ind w:firstLine="645"/>
        <w:rPr>
          <w:rFonts w:ascii="仿宋_GB2312" w:hAnsi="Times New Roman" w:eastAsia="仿宋_GB2312"/>
          <w:sz w:val="32"/>
          <w:szCs w:val="32"/>
        </w:rPr>
      </w:pPr>
      <w:r>
        <w:rPr>
          <w:rFonts w:hint="eastAsia" w:ascii="仿宋_GB2312" w:hAnsi="Times New Roman" w:eastAsia="仿宋_GB2312"/>
          <w:sz w:val="32"/>
          <w:szCs w:val="32"/>
        </w:rPr>
        <w:t>1、宣传、贯彻、执行党的路线、方针政策和国家的法律、法规、执行本级人民代表大会的决议和上级国家行政机关的决定和命令。</w:t>
      </w:r>
    </w:p>
    <w:p>
      <w:pPr>
        <w:ind w:firstLine="645"/>
        <w:rPr>
          <w:rFonts w:ascii="仿宋_GB2312" w:hAnsi="Times New Roman" w:eastAsia="仿宋_GB2312"/>
          <w:sz w:val="32"/>
          <w:szCs w:val="32"/>
        </w:rPr>
      </w:pPr>
      <w:r>
        <w:rPr>
          <w:rFonts w:hint="eastAsia" w:ascii="仿宋_GB2312" w:hAnsi="Times New Roman" w:eastAsia="仿宋_GB2312"/>
          <w:sz w:val="32"/>
          <w:szCs w:val="32"/>
        </w:rPr>
        <w:t>2、搞好本镇产业发展规划，引导农民立足自身资源和区位条件，发挥优势，大力发展区域特色经济。为农民提供政策、信息等服务，促进农民脱贫致富；加强工业经济管理，为招商引资营造良好环境。配合民政、商务等部门，培育和发展农村经济合作组织，做好农业技术推广和服务工作。</w:t>
      </w:r>
    </w:p>
    <w:p>
      <w:pPr>
        <w:ind w:firstLine="645"/>
        <w:rPr>
          <w:rFonts w:ascii="仿宋_GB2312" w:hAnsi="Times New Roman" w:eastAsia="仿宋_GB2312"/>
          <w:sz w:val="32"/>
          <w:szCs w:val="32"/>
        </w:rPr>
      </w:pPr>
      <w:r>
        <w:rPr>
          <w:rFonts w:hint="eastAsia" w:ascii="仿宋_GB2312" w:hAnsi="Times New Roman" w:eastAsia="仿宋_GB2312"/>
          <w:sz w:val="32"/>
          <w:szCs w:val="32"/>
        </w:rPr>
        <w:t>3、加强镇村财政资金监督管理、农村合同管理及农民减负工作，做好乡镇统计、审计等工作；做好人口和计划生育管理工作及计划生育协会工作，加强流动人口和计划生育服务等工作；推进农村民主政治建设和村民自治，加强农村基层组织建设，为实现公民在选举、决策、管理等方面的民主权利创造条件；加强农村精神文明和生态文明村建设，制定构建和谐社会的具体措施，并抓好组织实施；配合城建、国土资源部门做好村建设规划、保护耕地工作；配合安全生产监督管理部门做好安全生产监督管理工作；配合武装部做好征兵及民兵工作；配合环保部门做好保护环境、改善生态环境工作，提高资源利用率。</w:t>
      </w:r>
    </w:p>
    <w:p>
      <w:pPr>
        <w:ind w:firstLine="645"/>
        <w:rPr>
          <w:rFonts w:ascii="仿宋_GB2312" w:hAnsi="Times New Roman" w:eastAsia="仿宋_GB2312"/>
          <w:sz w:val="32"/>
          <w:szCs w:val="32"/>
        </w:rPr>
      </w:pPr>
      <w:r>
        <w:rPr>
          <w:rFonts w:hint="eastAsia" w:ascii="仿宋_GB2312" w:hAnsi="Times New Roman" w:eastAsia="仿宋_GB2312"/>
          <w:sz w:val="32"/>
          <w:szCs w:val="32"/>
        </w:rPr>
        <w:t>4、量力组织镇村公共基础设施建设，配合教育、科技、文体、卫生等部门搞好九年义务教育，普及推广科学技术，丰富农村文化生活，开展全民健身运动，推行和完善新型合作医疗制度，提高参保率；配合农口部门做好农业技术服务和技术推广工作，加强农田水利基本建设，增强农业抗御自然灾害的能力；配合广播电视、电力、电信等部门，做好普及有线电视、电网改造工作，扩大通讯网络在农村的覆盖面；配合民政、残联部门做好农村扶贫和低保工作及特困户救助和残疾人服务工作，配合劳动部门做好农村劳动力职业培训、劳动就业和社会保障工作。</w:t>
      </w:r>
    </w:p>
    <w:p>
      <w:pPr>
        <w:ind w:firstLine="645"/>
        <w:rPr>
          <w:rFonts w:ascii="仿宋_GB2312" w:hAnsi="Times New Roman" w:eastAsia="仿宋_GB2312"/>
          <w:sz w:val="32"/>
          <w:szCs w:val="32"/>
        </w:rPr>
      </w:pPr>
      <w:r>
        <w:rPr>
          <w:rFonts w:hint="eastAsia" w:ascii="仿宋_GB2312" w:hAnsi="Times New Roman" w:eastAsia="仿宋_GB2312"/>
          <w:sz w:val="32"/>
          <w:szCs w:val="32"/>
        </w:rPr>
        <w:t>5、做好社会治安综合治理工作；宣传贯彻国家法律法规和政策，增强农民法律意识；做好司法、宗教工作，打击邪教；做好群众来信来访、法律咨询、搞好农村矛盾排查调处；妥善处理突发性、群体性事件，维护社会稳定；协助司法机关打击各类刑事犯罪活动。</w:t>
      </w:r>
    </w:p>
    <w:p>
      <w:pPr>
        <w:pStyle w:val="10"/>
        <w:shd w:val="clear" w:color="auto" w:fill="FFFFFF"/>
        <w:spacing w:before="0" w:beforeAutospacing="0" w:after="0" w:afterAutospacing="0" w:line="384" w:lineRule="atLeast"/>
        <w:ind w:firstLine="640" w:firstLineChars="200"/>
        <w:rPr>
          <w:rFonts w:hint="eastAsia" w:ascii="黑体" w:hAnsi="黑体" w:eastAsia="黑体" w:cs="黑体"/>
          <w:color w:val="3E3E3E"/>
          <w:sz w:val="32"/>
          <w:szCs w:val="32"/>
        </w:rPr>
      </w:pPr>
      <w:r>
        <w:rPr>
          <w:rFonts w:hint="eastAsia" w:ascii="黑体" w:hAnsi="黑体" w:eastAsia="黑体" w:cs="黑体"/>
          <w:color w:val="3E3E3E"/>
          <w:sz w:val="32"/>
          <w:szCs w:val="32"/>
        </w:rPr>
        <w:t>二、部门决算单位构成</w:t>
      </w:r>
    </w:p>
    <w:p>
      <w:pPr>
        <w:ind w:firstLine="630"/>
        <w:rPr>
          <w:rFonts w:ascii="仿宋_GB2312" w:hAnsi="Times New Roman" w:eastAsia="仿宋_GB2312"/>
          <w:sz w:val="32"/>
          <w:szCs w:val="32"/>
        </w:rPr>
      </w:pPr>
      <w:r>
        <w:rPr>
          <w:rFonts w:hint="eastAsia" w:ascii="仿宋_GB2312" w:hAnsi="Times New Roman" w:eastAsia="仿宋_GB2312"/>
          <w:sz w:val="32"/>
          <w:szCs w:val="32"/>
        </w:rPr>
        <w:t>1、党政机构6个，分别为：党政办公室、社会事务办公室、经济发展办公室、综合治理办公室、计划生育办公室、城镇建设办公室。</w:t>
      </w:r>
    </w:p>
    <w:p>
      <w:pPr>
        <w:ind w:firstLine="630"/>
        <w:rPr>
          <w:rFonts w:ascii="仿宋_GB2312" w:hAnsi="Times New Roman" w:eastAsia="仿宋_GB2312"/>
          <w:sz w:val="32"/>
          <w:szCs w:val="32"/>
        </w:rPr>
      </w:pPr>
      <w:r>
        <w:rPr>
          <w:rFonts w:hint="eastAsia" w:ascii="仿宋_GB2312" w:hAnsi="Times New Roman" w:eastAsia="仿宋_GB2312"/>
          <w:sz w:val="32"/>
          <w:szCs w:val="32"/>
        </w:rPr>
        <w:t>2、事业单位机构3个，分别为：财政所、计划生育服务站、劳动和社会保障服务站。</w:t>
      </w:r>
    </w:p>
    <w:p>
      <w:pPr>
        <w:spacing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pStyle w:val="2"/>
        <w:numPr>
          <w:ilvl w:val="0"/>
          <w:numId w:val="1"/>
        </w:numPr>
        <w:spacing w:line="560" w:lineRule="exact"/>
        <w:jc w:val="center"/>
        <w:rPr>
          <w:rFonts w:ascii="宋体" w:hAnsi="宋体" w:cs="ArialUnicodeMS"/>
          <w:color w:val="000000"/>
          <w:kern w:val="0"/>
        </w:rPr>
      </w:pPr>
      <w:r>
        <w:rPr>
          <w:rFonts w:hint="eastAsia" w:ascii="宋体" w:hAnsi="宋体" w:eastAsia="宋体" w:cs="宋体"/>
          <w:b/>
          <w:bCs/>
          <w:sz w:val="44"/>
          <w:szCs w:val="44"/>
          <w:lang w:eastAsia="zh-CN"/>
        </w:rPr>
        <w:t>鹿泉区山尹村镇人民政府</w:t>
      </w:r>
      <w:r>
        <w:rPr>
          <w:rFonts w:hint="eastAsia" w:ascii="宋体" w:hAnsi="宋体" w:cs="ArialUnicodeMS"/>
          <w:color w:val="000000"/>
          <w:kern w:val="0"/>
        </w:rPr>
        <w:t>2017年度部门决算报表</w:t>
      </w:r>
    </w:p>
    <w:p>
      <w:pPr>
        <w:pStyle w:val="10"/>
        <w:shd w:val="clear" w:color="auto" w:fill="FFFFFF"/>
        <w:spacing w:before="0" w:beforeAutospacing="0" w:after="0" w:afterAutospacing="0" w:line="384" w:lineRule="atLeast"/>
        <w:ind w:left="645" w:firstLine="645"/>
        <w:rPr>
          <w:rFonts w:hint="eastAsia" w:ascii="仿宋_GB2312" w:hAnsi="微软雅黑" w:eastAsia="仿宋_GB2312"/>
          <w:color w:val="3E3E3E"/>
          <w:sz w:val="32"/>
          <w:szCs w:val="32"/>
        </w:rPr>
      </w:pPr>
    </w:p>
    <w:p>
      <w:pPr>
        <w:pStyle w:val="10"/>
        <w:shd w:val="clear" w:color="auto" w:fill="FFFFFF"/>
        <w:spacing w:before="0" w:beforeAutospacing="0" w:after="0" w:afterAutospacing="0" w:line="384" w:lineRule="atLeast"/>
        <w:ind w:left="645" w:firstLine="645"/>
        <w:rPr>
          <w:rFonts w:hint="eastAsia" w:ascii="微软雅黑" w:hAnsi="微软雅黑" w:eastAsia="微软雅黑"/>
          <w:color w:val="3E3E3E"/>
          <w:sz w:val="32"/>
          <w:szCs w:val="32"/>
        </w:rPr>
      </w:pPr>
      <w:r>
        <w:rPr>
          <w:rFonts w:hint="eastAsia" w:ascii="仿宋_GB2312" w:hAnsi="微软雅黑" w:eastAsia="仿宋_GB2312"/>
          <w:color w:val="3E3E3E"/>
          <w:sz w:val="32"/>
          <w:szCs w:val="32"/>
        </w:rPr>
        <w:t>一、收入支出决算总表（见附表）</w:t>
      </w:r>
    </w:p>
    <w:p>
      <w:pPr>
        <w:pStyle w:val="10"/>
        <w:shd w:val="clear" w:color="auto" w:fill="FFFFFF"/>
        <w:spacing w:before="0" w:beforeAutospacing="0" w:after="0" w:afterAutospacing="0" w:line="384" w:lineRule="atLeast"/>
        <w:ind w:left="645" w:firstLine="645"/>
        <w:rPr>
          <w:rFonts w:hint="eastAsia" w:ascii="微软雅黑" w:hAnsi="微软雅黑" w:eastAsia="微软雅黑"/>
          <w:color w:val="3E3E3E"/>
          <w:sz w:val="32"/>
          <w:szCs w:val="32"/>
        </w:rPr>
      </w:pPr>
      <w:r>
        <w:rPr>
          <w:rFonts w:hint="eastAsia" w:ascii="仿宋_GB2312" w:hAnsi="微软雅黑" w:eastAsia="仿宋_GB2312"/>
          <w:color w:val="3E3E3E"/>
          <w:sz w:val="32"/>
          <w:szCs w:val="32"/>
        </w:rPr>
        <w:t>二、收入决算表（见附表</w:t>
      </w:r>
      <w:r>
        <w:rPr>
          <w:rFonts w:ascii="仿宋_GB2312" w:hAnsi="微软雅黑" w:eastAsia="仿宋_GB2312"/>
          <w:color w:val="3E3E3E"/>
          <w:sz w:val="32"/>
          <w:szCs w:val="32"/>
        </w:rPr>
        <w:t>）</w:t>
      </w:r>
    </w:p>
    <w:p>
      <w:pPr>
        <w:pStyle w:val="10"/>
        <w:shd w:val="clear" w:color="auto" w:fill="FFFFFF"/>
        <w:spacing w:before="0" w:beforeAutospacing="0" w:after="0" w:afterAutospacing="0" w:line="384" w:lineRule="atLeast"/>
        <w:ind w:left="645" w:firstLine="645"/>
        <w:rPr>
          <w:rFonts w:hint="eastAsia" w:ascii="微软雅黑" w:hAnsi="微软雅黑" w:eastAsia="微软雅黑"/>
          <w:color w:val="3E3E3E"/>
          <w:sz w:val="32"/>
          <w:szCs w:val="32"/>
        </w:rPr>
      </w:pPr>
      <w:r>
        <w:rPr>
          <w:rFonts w:hint="eastAsia" w:ascii="仿宋_GB2312" w:hAnsi="微软雅黑" w:eastAsia="仿宋_GB2312"/>
          <w:color w:val="3E3E3E"/>
          <w:sz w:val="32"/>
          <w:szCs w:val="32"/>
        </w:rPr>
        <w:t>三、支出决算表（见附表</w:t>
      </w:r>
      <w:r>
        <w:rPr>
          <w:rFonts w:ascii="仿宋_GB2312" w:hAnsi="微软雅黑" w:eastAsia="仿宋_GB2312"/>
          <w:color w:val="3E3E3E"/>
          <w:sz w:val="32"/>
          <w:szCs w:val="32"/>
        </w:rPr>
        <w:t>）</w:t>
      </w:r>
    </w:p>
    <w:p>
      <w:pPr>
        <w:pStyle w:val="10"/>
        <w:shd w:val="clear" w:color="auto" w:fill="FFFFFF"/>
        <w:spacing w:before="0" w:beforeAutospacing="0" w:after="0" w:afterAutospacing="0" w:line="384" w:lineRule="atLeast"/>
        <w:ind w:left="645" w:firstLine="645"/>
        <w:rPr>
          <w:rFonts w:hint="eastAsia" w:ascii="微软雅黑" w:hAnsi="微软雅黑" w:eastAsia="微软雅黑"/>
          <w:color w:val="3E3E3E"/>
          <w:sz w:val="32"/>
          <w:szCs w:val="32"/>
        </w:rPr>
      </w:pPr>
      <w:r>
        <w:rPr>
          <w:rFonts w:hint="eastAsia" w:ascii="仿宋_GB2312" w:hAnsi="微软雅黑" w:eastAsia="仿宋_GB2312"/>
          <w:color w:val="3E3E3E"/>
          <w:sz w:val="32"/>
          <w:szCs w:val="32"/>
        </w:rPr>
        <w:t>四、财政拨款收入支出决算总表（见附表</w:t>
      </w:r>
      <w:r>
        <w:rPr>
          <w:rFonts w:ascii="仿宋_GB2312" w:hAnsi="微软雅黑" w:eastAsia="仿宋_GB2312"/>
          <w:color w:val="3E3E3E"/>
          <w:sz w:val="32"/>
          <w:szCs w:val="32"/>
        </w:rPr>
        <w:t>）</w:t>
      </w:r>
    </w:p>
    <w:p>
      <w:pPr>
        <w:pStyle w:val="10"/>
        <w:shd w:val="clear" w:color="auto" w:fill="FFFFFF"/>
        <w:spacing w:before="0" w:beforeAutospacing="0" w:after="0" w:afterAutospacing="0" w:line="384" w:lineRule="atLeast"/>
        <w:ind w:left="645" w:firstLine="645"/>
        <w:rPr>
          <w:rFonts w:hint="eastAsia" w:ascii="微软雅黑" w:hAnsi="微软雅黑" w:eastAsia="微软雅黑"/>
          <w:color w:val="3E3E3E"/>
          <w:sz w:val="32"/>
          <w:szCs w:val="32"/>
        </w:rPr>
      </w:pPr>
      <w:r>
        <w:rPr>
          <w:rFonts w:hint="eastAsia" w:ascii="仿宋_GB2312" w:hAnsi="微软雅黑" w:eastAsia="仿宋_GB2312"/>
          <w:color w:val="3E3E3E"/>
          <w:sz w:val="32"/>
          <w:szCs w:val="32"/>
        </w:rPr>
        <w:t>五、一般公共预算财政拨款收入支出决算表（见附表</w:t>
      </w:r>
      <w:r>
        <w:rPr>
          <w:rFonts w:ascii="仿宋_GB2312" w:hAnsi="微软雅黑" w:eastAsia="仿宋_GB2312"/>
          <w:color w:val="3E3E3E"/>
          <w:sz w:val="32"/>
          <w:szCs w:val="32"/>
        </w:rPr>
        <w:t>）</w:t>
      </w:r>
    </w:p>
    <w:p>
      <w:pPr>
        <w:pStyle w:val="10"/>
        <w:shd w:val="clear" w:color="auto" w:fill="FFFFFF"/>
        <w:spacing w:before="0" w:beforeAutospacing="0" w:after="0" w:afterAutospacing="0" w:line="384" w:lineRule="atLeast"/>
        <w:ind w:left="1765" w:leftChars="612" w:hanging="480" w:hangingChars="150"/>
        <w:rPr>
          <w:rFonts w:hint="eastAsia" w:ascii="微软雅黑" w:hAnsi="微软雅黑" w:eastAsia="微软雅黑"/>
          <w:color w:val="3E3E3E"/>
          <w:sz w:val="32"/>
          <w:szCs w:val="32"/>
        </w:rPr>
      </w:pPr>
      <w:r>
        <w:rPr>
          <w:rFonts w:hint="eastAsia" w:ascii="仿宋_GB2312" w:hAnsi="微软雅黑" w:eastAsia="仿宋_GB2312"/>
          <w:color w:val="3E3E3E"/>
          <w:sz w:val="32"/>
          <w:szCs w:val="32"/>
        </w:rPr>
        <w:t>六、一般公共预算财政拨款基本支出决算表(见附表</w:t>
      </w:r>
      <w:r>
        <w:rPr>
          <w:rFonts w:ascii="仿宋_GB2312" w:hAnsi="微软雅黑" w:eastAsia="仿宋_GB2312"/>
          <w:color w:val="3E3E3E"/>
          <w:sz w:val="32"/>
          <w:szCs w:val="32"/>
        </w:rPr>
        <w:t>）</w:t>
      </w:r>
    </w:p>
    <w:p>
      <w:pPr>
        <w:pStyle w:val="10"/>
        <w:shd w:val="clear" w:color="auto" w:fill="FFFFFF"/>
        <w:spacing w:before="0" w:beforeAutospacing="0" w:after="0" w:afterAutospacing="0" w:line="384" w:lineRule="atLeast"/>
        <w:ind w:left="645" w:firstLine="645"/>
        <w:rPr>
          <w:rFonts w:hint="eastAsia" w:ascii="微软雅黑" w:hAnsi="微软雅黑" w:eastAsia="微软雅黑"/>
          <w:color w:val="3E3E3E"/>
          <w:sz w:val="32"/>
          <w:szCs w:val="32"/>
        </w:rPr>
      </w:pPr>
      <w:r>
        <w:rPr>
          <w:rFonts w:hint="eastAsia" w:ascii="仿宋_GB2312" w:hAnsi="微软雅黑" w:eastAsia="仿宋_GB2312"/>
          <w:color w:val="3E3E3E"/>
          <w:sz w:val="32"/>
          <w:szCs w:val="32"/>
        </w:rPr>
        <w:t>七、政府性基金预算财政拨款收入支出决算表(见附表</w:t>
      </w:r>
      <w:r>
        <w:rPr>
          <w:rFonts w:ascii="仿宋_GB2312" w:hAnsi="微软雅黑" w:eastAsia="仿宋_GB2312"/>
          <w:color w:val="3E3E3E"/>
          <w:sz w:val="32"/>
          <w:szCs w:val="32"/>
        </w:rPr>
        <w:t>）</w:t>
      </w:r>
    </w:p>
    <w:p>
      <w:pPr>
        <w:pStyle w:val="10"/>
        <w:shd w:val="clear" w:color="auto" w:fill="FFFFFF"/>
        <w:spacing w:before="0" w:beforeAutospacing="0" w:after="0" w:afterAutospacing="0" w:line="384" w:lineRule="atLeast"/>
        <w:ind w:left="645" w:firstLine="645"/>
        <w:rPr>
          <w:rFonts w:hint="eastAsia" w:ascii="微软雅黑" w:hAnsi="微软雅黑" w:eastAsia="微软雅黑"/>
          <w:color w:val="3E3E3E"/>
          <w:sz w:val="32"/>
          <w:szCs w:val="32"/>
        </w:rPr>
      </w:pPr>
      <w:r>
        <w:rPr>
          <w:rFonts w:hint="eastAsia" w:ascii="仿宋_GB2312" w:hAnsi="微软雅黑" w:eastAsia="仿宋_GB2312"/>
          <w:color w:val="3E3E3E"/>
          <w:sz w:val="32"/>
          <w:szCs w:val="32"/>
        </w:rPr>
        <w:t>八、国有资本经营预算财政拨款支出决算表（风附表）</w:t>
      </w:r>
    </w:p>
    <w:p>
      <w:pPr>
        <w:pStyle w:val="10"/>
        <w:shd w:val="clear" w:color="auto" w:fill="FFFFFF"/>
        <w:spacing w:before="0" w:beforeAutospacing="0" w:after="0" w:afterAutospacing="0" w:line="384" w:lineRule="atLeast"/>
        <w:ind w:left="645" w:firstLine="645"/>
        <w:rPr>
          <w:rFonts w:ascii="仿宋_GB2312" w:hAnsi="微软雅黑" w:eastAsia="仿宋_GB2312"/>
          <w:color w:val="3E3E3E"/>
          <w:sz w:val="32"/>
          <w:szCs w:val="32"/>
        </w:rPr>
      </w:pPr>
      <w:r>
        <w:rPr>
          <w:rFonts w:hint="eastAsia" w:ascii="仿宋_GB2312" w:hAnsi="微软雅黑" w:eastAsia="仿宋_GB2312"/>
          <w:color w:val="3E3E3E"/>
          <w:sz w:val="32"/>
          <w:szCs w:val="32"/>
        </w:rPr>
        <w:t>九、“三公”经费等相关信息统计表(见附表</w:t>
      </w:r>
      <w:r>
        <w:rPr>
          <w:rFonts w:ascii="仿宋_GB2312" w:hAnsi="微软雅黑" w:eastAsia="仿宋_GB2312"/>
          <w:color w:val="3E3E3E"/>
          <w:sz w:val="32"/>
          <w:szCs w:val="32"/>
        </w:rPr>
        <w:t>）</w:t>
      </w:r>
    </w:p>
    <w:p>
      <w:pPr>
        <w:pStyle w:val="10"/>
        <w:shd w:val="clear" w:color="auto" w:fill="FFFFFF"/>
        <w:spacing w:before="0" w:beforeAutospacing="0" w:after="0" w:afterAutospacing="0" w:line="384" w:lineRule="atLeast"/>
        <w:ind w:left="645" w:firstLine="645"/>
        <w:rPr>
          <w:rFonts w:hint="eastAsia" w:ascii="微软雅黑" w:hAnsi="微软雅黑" w:eastAsia="微软雅黑"/>
          <w:color w:val="3E3E3E"/>
          <w:sz w:val="32"/>
          <w:szCs w:val="32"/>
        </w:rPr>
      </w:pPr>
      <w:r>
        <w:rPr>
          <w:rFonts w:hint="eastAsia" w:ascii="仿宋_GB2312" w:hAnsi="微软雅黑" w:eastAsia="仿宋_GB2312"/>
          <w:color w:val="3E3E3E"/>
          <w:sz w:val="32"/>
          <w:szCs w:val="32"/>
        </w:rPr>
        <w:t>十、政府采购情况表(见附表</w:t>
      </w:r>
      <w:r>
        <w:rPr>
          <w:rFonts w:ascii="仿宋_GB2312" w:hAnsi="微软雅黑" w:eastAsia="仿宋_GB2312"/>
          <w:color w:val="3E3E3E"/>
          <w:sz w:val="32"/>
          <w:szCs w:val="32"/>
        </w:rPr>
        <w:t>）</w:t>
      </w:r>
    </w:p>
    <w:p>
      <w:pPr>
        <w:autoSpaceDE w:val="0"/>
        <w:autoSpaceDN w:val="0"/>
        <w:adjustRightInd w:val="0"/>
        <w:spacing w:line="560" w:lineRule="exact"/>
        <w:jc w:val="left"/>
        <w:rPr>
          <w:rFonts w:hint="eastAsia" w:cs="黑体" w:asciiTheme="majorEastAsia" w:hAnsiTheme="majorEastAsia" w:eastAsiaTheme="majorEastAsia"/>
          <w:b/>
          <w:color w:val="FF0000"/>
          <w:kern w:val="0"/>
          <w:sz w:val="44"/>
          <w:szCs w:val="44"/>
        </w:rPr>
      </w:pPr>
    </w:p>
    <w:p>
      <w:pPr>
        <w:autoSpaceDE w:val="0"/>
        <w:autoSpaceDN w:val="0"/>
        <w:adjustRightInd w:val="0"/>
        <w:spacing w:line="560" w:lineRule="exact"/>
        <w:jc w:val="left"/>
        <w:rPr>
          <w:rFonts w:hint="eastAsia" w:cs="黑体" w:asciiTheme="majorEastAsia" w:hAnsiTheme="majorEastAsia" w:eastAsiaTheme="majorEastAsia"/>
          <w:b/>
          <w:color w:val="FF0000"/>
          <w:kern w:val="0"/>
          <w:sz w:val="44"/>
          <w:szCs w:val="44"/>
        </w:rPr>
      </w:pPr>
    </w:p>
    <w:p>
      <w:pPr>
        <w:autoSpaceDE w:val="0"/>
        <w:autoSpaceDN w:val="0"/>
        <w:adjustRightInd w:val="0"/>
        <w:spacing w:line="560" w:lineRule="exact"/>
        <w:jc w:val="left"/>
        <w:rPr>
          <w:rFonts w:hint="eastAsia" w:cs="黑体" w:asciiTheme="majorEastAsia" w:hAnsiTheme="majorEastAsia" w:eastAsiaTheme="majorEastAsia"/>
          <w:b/>
          <w:color w:val="FF0000"/>
          <w:kern w:val="0"/>
          <w:sz w:val="44"/>
          <w:szCs w:val="44"/>
        </w:rPr>
      </w:pPr>
    </w:p>
    <w:p>
      <w:pPr>
        <w:pStyle w:val="2"/>
        <w:spacing w:line="560" w:lineRule="exact"/>
        <w:jc w:val="center"/>
        <w:rPr>
          <w:rFonts w:hint="eastAsia" w:cs="ArialUnicodeMS" w:asciiTheme="majorEastAsia" w:hAnsiTheme="majorEastAsia" w:eastAsiaTheme="majorEastAsia"/>
          <w:color w:val="000000"/>
          <w:kern w:val="0"/>
        </w:rPr>
      </w:pPr>
    </w:p>
    <w:p>
      <w:pPr>
        <w:rPr>
          <w:rFonts w:hint="eastAsia"/>
        </w:rPr>
      </w:pPr>
    </w:p>
    <w:p>
      <w:pPr>
        <w:pStyle w:val="2"/>
        <w:numPr>
          <w:ilvl w:val="0"/>
          <w:numId w:val="2"/>
        </w:numPr>
        <w:spacing w:line="560" w:lineRule="exact"/>
        <w:jc w:val="center"/>
        <w:rPr>
          <w:rFonts w:hint="eastAsia" w:cs="ArialUnicodeMS" w:asciiTheme="majorEastAsia" w:hAnsiTheme="majorEastAsia" w:eastAsiaTheme="majorEastAsia"/>
          <w:color w:val="000000"/>
          <w:kern w:val="0"/>
        </w:rPr>
      </w:pPr>
      <w:r>
        <w:rPr>
          <w:rFonts w:hint="eastAsia" w:ascii="宋体" w:hAnsi="宋体" w:eastAsia="宋体" w:cs="宋体"/>
          <w:b/>
          <w:bCs/>
          <w:sz w:val="44"/>
          <w:szCs w:val="44"/>
          <w:lang w:eastAsia="zh-CN"/>
        </w:rPr>
        <w:t>鹿泉区山尹村镇人民政府</w:t>
      </w:r>
      <w:r>
        <w:rPr>
          <w:rFonts w:hint="eastAsia" w:ascii="宋体" w:hAnsi="宋体" w:cs="宋体"/>
          <w:b/>
          <w:bCs/>
          <w:sz w:val="44"/>
          <w:szCs w:val="44"/>
          <w:lang w:val="en-US" w:eastAsia="zh-CN"/>
        </w:rPr>
        <w:t>2017年度</w:t>
      </w:r>
      <w:r>
        <w:rPr>
          <w:rFonts w:hint="eastAsia" w:cs="ArialUnicodeMS" w:asciiTheme="majorEastAsia" w:hAnsiTheme="majorEastAsia" w:eastAsiaTheme="majorEastAsia"/>
          <w:color w:val="000000"/>
          <w:kern w:val="0"/>
        </w:rPr>
        <w:t>部门决算情况说明</w:t>
      </w:r>
    </w:p>
    <w:p>
      <w:pPr>
        <w:numPr>
          <w:numId w:val="0"/>
        </w:numPr>
        <w:rPr>
          <w:rFonts w:hint="eastAsia" w:ascii="仿宋_GB2312" w:hAnsi="仿宋_GB2312" w:eastAsia="仿宋_GB2312" w:cs="仿宋_GB2312"/>
          <w:sz w:val="32"/>
          <w:szCs w:val="32"/>
        </w:rPr>
      </w:pP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eastAsia="黑体" w:cs="黑体" w:hAnsiTheme="minorHAnsi"/>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eastAsia="zh-CN"/>
        </w:rPr>
        <w:t>山尹村镇</w:t>
      </w:r>
      <w:r>
        <w:rPr>
          <w:rFonts w:hint="eastAsia" w:ascii="仿宋_GB2312" w:eastAsia="仿宋_GB2312" w:cs="DengXian-Regular"/>
          <w:sz w:val="32"/>
          <w:szCs w:val="32"/>
        </w:rPr>
        <w:t>2017年度年初结转和结余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999.53</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999.53</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万元。与2016年度决算相比，本年收入减少</w:t>
      </w:r>
      <w:r>
        <w:rPr>
          <w:rFonts w:hint="eastAsia" w:ascii="仿宋_GB2312" w:eastAsia="仿宋_GB2312" w:cs="DengXian-Regular"/>
          <w:sz w:val="32"/>
          <w:szCs w:val="32"/>
          <w:lang w:val="en-US" w:eastAsia="zh-CN"/>
        </w:rPr>
        <w:t>246.22</w:t>
      </w:r>
      <w:r>
        <w:rPr>
          <w:rFonts w:hint="eastAsia" w:ascii="仿宋_GB2312" w:eastAsia="仿宋_GB2312" w:cs="DengXian-Regular"/>
          <w:sz w:val="32"/>
          <w:szCs w:val="32"/>
        </w:rPr>
        <w:t>万元，降低</w:t>
      </w:r>
      <w:r>
        <w:rPr>
          <w:rFonts w:hint="eastAsia" w:ascii="仿宋_GB2312" w:eastAsia="仿宋_GB2312" w:cs="DengXian-Regular"/>
          <w:sz w:val="32"/>
          <w:szCs w:val="32"/>
          <w:lang w:eastAsia="zh-CN"/>
        </w:rPr>
        <w:t>了</w:t>
      </w:r>
      <w:r>
        <w:rPr>
          <w:rFonts w:hint="eastAsia" w:ascii="仿宋_GB2312" w:eastAsia="仿宋_GB2312" w:cs="DengXian-Regular"/>
          <w:sz w:val="32"/>
          <w:szCs w:val="32"/>
          <w:lang w:val="en-US" w:eastAsia="zh-CN"/>
        </w:rPr>
        <w:t>19.76</w:t>
      </w:r>
      <w:r>
        <w:rPr>
          <w:rFonts w:hint="eastAsia" w:ascii="仿宋_GB2312" w:eastAsia="仿宋_GB2312" w:cs="DengXian-Regular"/>
          <w:sz w:val="32"/>
          <w:szCs w:val="32"/>
        </w:rPr>
        <w:t>%，主要是</w:t>
      </w:r>
      <w:r>
        <w:rPr>
          <w:rFonts w:hint="eastAsia" w:ascii="仿宋_GB2312" w:hAnsi="仿宋_GB2312" w:eastAsia="仿宋_GB2312" w:cs="仿宋_GB2312"/>
          <w:sz w:val="32"/>
          <w:szCs w:val="32"/>
        </w:rPr>
        <w:t>区乡财政体制改革引起区与乡镇的收支总量和结构变化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上级补助收入总量减少</w:t>
      </w:r>
      <w:r>
        <w:rPr>
          <w:rFonts w:hint="eastAsia" w:ascii="仿宋_GB2312" w:hAnsi="仿宋_GB2312" w:eastAsia="仿宋_GB2312" w:cs="仿宋_GB2312"/>
          <w:sz w:val="32"/>
          <w:szCs w:val="32"/>
          <w:lang w:eastAsia="zh-CN"/>
        </w:rPr>
        <w:t>；</w:t>
      </w:r>
      <w:r>
        <w:rPr>
          <w:rFonts w:hint="eastAsia" w:ascii="仿宋_GB2312" w:eastAsia="仿宋_GB2312" w:cs="DengXian-Regular"/>
          <w:sz w:val="32"/>
          <w:szCs w:val="32"/>
        </w:rPr>
        <w:t>本年支出减少</w:t>
      </w:r>
      <w:r>
        <w:rPr>
          <w:rFonts w:hint="eastAsia" w:ascii="仿宋_GB2312" w:eastAsia="仿宋_GB2312" w:cs="DengXian-Regular"/>
          <w:sz w:val="32"/>
          <w:szCs w:val="32"/>
          <w:lang w:val="en-US" w:eastAsia="zh-CN"/>
        </w:rPr>
        <w:t>246.22</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19.76</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城乡社区支出和农林水支出减少</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本部门2017年度本年收入合计</w:t>
      </w:r>
      <w:r>
        <w:rPr>
          <w:rFonts w:hint="eastAsia" w:ascii="仿宋_GB2312" w:eastAsia="仿宋_GB2312" w:cs="DengXian-Regular"/>
          <w:sz w:val="32"/>
          <w:szCs w:val="32"/>
          <w:lang w:val="en-US" w:eastAsia="zh-CN"/>
        </w:rPr>
        <w:t>999.53</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999.53</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line="560" w:lineRule="exact"/>
        <w:ind w:firstLine="1920" w:firstLineChars="600"/>
        <w:rPr>
          <w:rFonts w:ascii="仿宋_GB2312" w:eastAsia="仿宋_GB2312" w:cs="DengXian-Regular"/>
          <w:sz w:val="32"/>
          <w:szCs w:val="32"/>
        </w:rPr>
      </w:pPr>
      <w:r>
        <w:rPr>
          <w:rFonts w:hint="eastAsia" w:ascii="仿宋_GB2312" w:eastAsia="仿宋_GB2312" w:cs="DengXian-Regular"/>
          <w:sz w:val="32"/>
          <w:szCs w:val="32"/>
        </w:rPr>
        <w:t>图1：收入决算结构饼状图</w:t>
      </w:r>
    </w:p>
    <w:p>
      <w:pPr>
        <w:adjustRightInd w:val="0"/>
        <w:snapToGrid w:val="0"/>
        <w:spacing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lang w:eastAsia="zh-CN"/>
        </w:rPr>
        <w:drawing>
          <wp:inline distT="0" distB="0" distL="114300" distR="114300">
            <wp:extent cx="3300730" cy="1984375"/>
            <wp:effectExtent l="0" t="0" r="13970" b="15875"/>
            <wp:docPr id="4" name="图片 4"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图片1"/>
                    <pic:cNvPicPr>
                      <a:picLocks noChangeAspect="1"/>
                    </pic:cNvPicPr>
                  </pic:nvPicPr>
                  <pic:blipFill>
                    <a:blip r:embed="rId4"/>
                    <a:stretch>
                      <a:fillRect/>
                    </a:stretch>
                  </pic:blipFill>
                  <pic:spPr>
                    <a:xfrm>
                      <a:off x="0" y="0"/>
                      <a:ext cx="3300730" cy="1984375"/>
                    </a:xfrm>
                    <a:prstGeom prst="rect">
                      <a:avLst/>
                    </a:prstGeom>
                  </pic:spPr>
                </pic:pic>
              </a:graphicData>
            </a:graphic>
          </wp:inline>
        </w:drawing>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本部门2017年度本年支出合计</w:t>
      </w:r>
      <w:r>
        <w:rPr>
          <w:rFonts w:hint="eastAsia" w:ascii="仿宋_GB2312" w:eastAsia="仿宋_GB2312" w:cs="DengXian-Regular"/>
          <w:sz w:val="32"/>
          <w:szCs w:val="32"/>
          <w:lang w:val="en-US" w:eastAsia="zh-CN"/>
        </w:rPr>
        <w:t>999.53</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817.59</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81.8</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181.94</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18.2</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line="560" w:lineRule="exact"/>
        <w:ind w:firstLine="1920" w:firstLineChars="600"/>
        <w:rPr>
          <w:rFonts w:ascii="仿宋_GB2312" w:eastAsia="仿宋_GB2312" w:cs="DengXian-Regular"/>
          <w:sz w:val="32"/>
          <w:szCs w:val="32"/>
        </w:rPr>
      </w:pPr>
      <w:r>
        <w:rPr>
          <w:rFonts w:hint="eastAsia" w:ascii="仿宋_GB2312" w:eastAsia="仿宋_GB2312" w:cs="DengXian-Regular"/>
          <w:sz w:val="32"/>
          <w:szCs w:val="32"/>
        </w:rPr>
        <w:t>图2：支出决算结构饼状图</w:t>
      </w:r>
    </w:p>
    <w:p>
      <w:pPr>
        <w:adjustRightInd w:val="0"/>
        <w:snapToGrid w:val="0"/>
        <w:spacing w:line="240" w:lineRule="auto"/>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drawing>
          <wp:inline distT="0" distB="0" distL="114300" distR="114300">
            <wp:extent cx="4584065" cy="2755265"/>
            <wp:effectExtent l="0" t="0" r="6985" b="6985"/>
            <wp:docPr id="5" name="图片 5"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图片2"/>
                    <pic:cNvPicPr>
                      <a:picLocks noChangeAspect="1"/>
                    </pic:cNvPicPr>
                  </pic:nvPicPr>
                  <pic:blipFill>
                    <a:blip r:embed="rId5"/>
                    <a:stretch>
                      <a:fillRect/>
                    </a:stretch>
                  </pic:blipFill>
                  <pic:spPr>
                    <a:xfrm>
                      <a:off x="0" y="0"/>
                      <a:ext cx="4584065" cy="2755265"/>
                    </a:xfrm>
                    <a:prstGeom prst="rect">
                      <a:avLst/>
                    </a:prstGeom>
                  </pic:spPr>
                </pic:pic>
              </a:graphicData>
            </a:graphic>
          </wp:inline>
        </w:drawing>
      </w:r>
    </w:p>
    <w:p>
      <w:pPr>
        <w:adjustRightInd w:val="0"/>
        <w:snapToGrid w:val="0"/>
        <w:spacing w:after="0" w:line="560" w:lineRule="exact"/>
        <w:rPr>
          <w:rFonts w:ascii="仿宋_GB2312" w:eastAsia="仿宋_GB2312" w:cs="DengXian-Regular"/>
          <w:sz w:val="32"/>
          <w:szCs w:val="32"/>
        </w:rPr>
      </w:pP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eastAsia="黑体" w:cs="黑体" w:hAnsiTheme="minorHAnsi"/>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eastAsia="zh-CN"/>
        </w:rPr>
        <w:t>山尹村镇</w:t>
      </w:r>
      <w:r>
        <w:rPr>
          <w:rFonts w:hint="eastAsia" w:ascii="仿宋_GB2312" w:eastAsia="仿宋_GB2312" w:cs="DengXian-Regular"/>
          <w:sz w:val="32"/>
          <w:szCs w:val="32"/>
        </w:rPr>
        <w:t>2017年度财政拨款收支全部为一般公共预算财政拨款收支。一般公共预算财政拨款年初结转和结余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999.53</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999.53</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万元。与2016年度决算相比，一般公共预算财政拨款本年收入减少</w:t>
      </w:r>
      <w:r>
        <w:rPr>
          <w:rFonts w:hint="eastAsia" w:ascii="仿宋_GB2312" w:eastAsia="仿宋_GB2312" w:cs="DengXian-Regular"/>
          <w:sz w:val="32"/>
          <w:szCs w:val="32"/>
          <w:lang w:val="en-US" w:eastAsia="zh-CN"/>
        </w:rPr>
        <w:t>246.22</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19.76</w:t>
      </w:r>
      <w:r>
        <w:rPr>
          <w:rFonts w:hint="eastAsia" w:ascii="仿宋_GB2312" w:eastAsia="仿宋_GB2312" w:cs="DengXian-Regular"/>
          <w:sz w:val="32"/>
          <w:szCs w:val="32"/>
        </w:rPr>
        <w:t>%，主要是</w:t>
      </w:r>
      <w:r>
        <w:rPr>
          <w:rFonts w:hint="eastAsia" w:ascii="仿宋_GB2312" w:hAnsi="仿宋_GB2312" w:eastAsia="仿宋_GB2312" w:cs="仿宋_GB2312"/>
          <w:sz w:val="32"/>
          <w:szCs w:val="32"/>
        </w:rPr>
        <w:t>区乡财政体制改革引起区与乡镇的收支总量和结构变化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上级补助收入总量减少</w:t>
      </w:r>
      <w:r>
        <w:rPr>
          <w:rFonts w:hint="eastAsia" w:ascii="仿宋_GB2312" w:eastAsia="仿宋_GB2312" w:cs="DengXian-Regular"/>
          <w:sz w:val="32"/>
          <w:szCs w:val="32"/>
        </w:rPr>
        <w:t>；本年支出减少</w:t>
      </w:r>
      <w:r>
        <w:rPr>
          <w:rFonts w:hint="eastAsia" w:ascii="仿宋_GB2312" w:eastAsia="仿宋_GB2312" w:cs="DengXian-Regular"/>
          <w:sz w:val="32"/>
          <w:szCs w:val="32"/>
          <w:lang w:val="en-US" w:eastAsia="zh-CN"/>
        </w:rPr>
        <w:t>246.22</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19.76</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城乡社区支出和农林水支出减少</w:t>
      </w:r>
      <w:r>
        <w:rPr>
          <w:rFonts w:hint="eastAsia" w:ascii="仿宋_GB2312" w:eastAsia="仿宋_GB2312" w:cs="DengXian-Regular"/>
          <w:sz w:val="32"/>
          <w:szCs w:val="32"/>
        </w:rPr>
        <w:t>。</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eastAsia="zh-CN"/>
        </w:rPr>
        <w:t>山尹村镇</w:t>
      </w:r>
      <w:r>
        <w:rPr>
          <w:rFonts w:hint="eastAsia" w:ascii="仿宋_GB2312" w:eastAsia="仿宋_GB2312" w:cs="DengXian-Regular"/>
          <w:sz w:val="32"/>
          <w:szCs w:val="32"/>
        </w:rPr>
        <w:t>2017年度一般公共预算财政拨款本年收入较2017年初预算减少</w:t>
      </w:r>
      <w:r>
        <w:rPr>
          <w:rFonts w:hint="eastAsia" w:ascii="仿宋_GB2312" w:eastAsia="仿宋_GB2312" w:cs="DengXian-Regular"/>
          <w:sz w:val="32"/>
          <w:szCs w:val="32"/>
          <w:lang w:val="en-US" w:eastAsia="zh-CN"/>
        </w:rPr>
        <w:t>377.47</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27.41</w:t>
      </w:r>
      <w:r>
        <w:rPr>
          <w:rFonts w:hint="eastAsia" w:ascii="仿宋_GB2312" w:eastAsia="仿宋_GB2312" w:cs="DengXian-Regular"/>
          <w:sz w:val="32"/>
          <w:szCs w:val="32"/>
        </w:rPr>
        <w:t>%，主要是</w:t>
      </w:r>
      <w:r>
        <w:rPr>
          <w:rFonts w:hint="eastAsia" w:ascii="仿宋_GB2312" w:hAnsi="仿宋_GB2312" w:eastAsia="仿宋_GB2312" w:cs="仿宋_GB2312"/>
          <w:sz w:val="32"/>
          <w:szCs w:val="32"/>
        </w:rPr>
        <w:t>区乡财政体制改革引起区与乡镇的收支总量和结构变化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上级补助收入总量减少</w:t>
      </w:r>
      <w:r>
        <w:rPr>
          <w:rFonts w:hint="eastAsia" w:ascii="仿宋_GB2312" w:eastAsia="仿宋_GB2312" w:cs="DengXian-Regular"/>
          <w:sz w:val="32"/>
          <w:szCs w:val="32"/>
        </w:rPr>
        <w:t>；本年支出减少</w:t>
      </w:r>
      <w:r>
        <w:rPr>
          <w:rFonts w:hint="eastAsia" w:ascii="仿宋_GB2312" w:eastAsia="仿宋_GB2312" w:cs="DengXian-Regular"/>
          <w:sz w:val="32"/>
          <w:szCs w:val="32"/>
          <w:lang w:val="en-US" w:eastAsia="zh-CN"/>
        </w:rPr>
        <w:t>377.47</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27.41</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城乡社区支出减少，公共安全和节能环保、文化传媒支出比预算也略有减少</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eastAsia="zh-CN"/>
        </w:rPr>
        <w:t>山尹村镇</w:t>
      </w:r>
      <w:r>
        <w:rPr>
          <w:rFonts w:hint="eastAsia" w:ascii="仿宋_GB2312" w:eastAsia="仿宋_GB2312" w:cs="DengXian-Regular"/>
          <w:sz w:val="32"/>
          <w:szCs w:val="32"/>
        </w:rPr>
        <w:t>2017年度“三公”经费支出共计</w:t>
      </w:r>
      <w:r>
        <w:rPr>
          <w:rFonts w:hint="eastAsia" w:ascii="仿宋_GB2312" w:eastAsia="仿宋_GB2312" w:cs="DengXian-Regular"/>
          <w:sz w:val="32"/>
          <w:szCs w:val="32"/>
          <w:lang w:val="en-US" w:eastAsia="zh-CN"/>
        </w:rPr>
        <w:t>8.32</w:t>
      </w:r>
      <w:r>
        <w:rPr>
          <w:rFonts w:hint="eastAsia" w:ascii="仿宋_GB2312" w:eastAsia="仿宋_GB2312" w:cs="DengXian-Regular"/>
          <w:sz w:val="32"/>
          <w:szCs w:val="32"/>
        </w:rPr>
        <w:t>万元，较年初预算减少</w:t>
      </w:r>
      <w:r>
        <w:rPr>
          <w:rFonts w:hint="eastAsia" w:ascii="仿宋_GB2312" w:eastAsia="仿宋_GB2312" w:cs="DengXian-Regular"/>
          <w:sz w:val="32"/>
          <w:szCs w:val="32"/>
          <w:lang w:val="en-US" w:eastAsia="zh-CN"/>
        </w:rPr>
        <w:t>3.68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30.67</w:t>
      </w:r>
      <w:r>
        <w:rPr>
          <w:rFonts w:hint="eastAsia" w:ascii="仿宋_GB2312" w:eastAsia="仿宋_GB2312" w:cs="DengXian-Regular"/>
          <w:sz w:val="32"/>
          <w:szCs w:val="32"/>
        </w:rPr>
        <w:t>%，主要是</w:t>
      </w:r>
      <w:r>
        <w:rPr>
          <w:rFonts w:hint="eastAsia" w:ascii="仿宋_GB2312" w:eastAsia="仿宋_GB2312"/>
          <w:color w:val="000000"/>
          <w:sz w:val="28"/>
          <w:szCs w:val="28"/>
        </w:rPr>
        <w:t>上交</w:t>
      </w:r>
      <w:r>
        <w:rPr>
          <w:rFonts w:hint="eastAsia" w:ascii="仿宋_GB2312" w:eastAsia="仿宋_GB2312"/>
          <w:color w:val="000000"/>
          <w:sz w:val="28"/>
          <w:szCs w:val="28"/>
          <w:lang w:eastAsia="zh-CN"/>
        </w:rPr>
        <w:t>一辆公务用</w:t>
      </w:r>
      <w:r>
        <w:rPr>
          <w:rFonts w:hint="eastAsia" w:ascii="仿宋_GB2312" w:eastAsia="仿宋_GB2312"/>
          <w:color w:val="000000"/>
          <w:sz w:val="28"/>
          <w:szCs w:val="28"/>
        </w:rPr>
        <w:t>车</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6.38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43.4</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减少一辆公务用车</w:t>
      </w:r>
      <w:r>
        <w:rPr>
          <w:rFonts w:hint="eastAsia" w:ascii="仿宋_GB2312" w:eastAsia="仿宋_GB2312" w:cs="DengXian-Regular"/>
          <w:sz w:val="32"/>
          <w:szCs w:val="32"/>
        </w:rPr>
        <w:t>。具体情况如下：</w:t>
      </w:r>
    </w:p>
    <w:p>
      <w:pPr>
        <w:adjustRightInd w:val="0"/>
        <w:snapToGrid w:val="0"/>
        <w:spacing w:after="0" w:line="560" w:lineRule="exact"/>
        <w:ind w:firstLine="643" w:firstLineChars="200"/>
        <w:rPr>
          <w:rFonts w:hint="eastAsia" w:ascii="仿宋_GB2312" w:hAnsi="仿宋_GB2312" w:eastAsia="仿宋_GB2312" w:cs="仿宋_GB2312"/>
          <w:sz w:val="32"/>
          <w:szCs w:val="32"/>
        </w:rPr>
      </w:pP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hAnsi="仿宋_GB2312" w:eastAsia="仿宋_GB2312" w:cs="仿宋_GB2312"/>
          <w:b w:val="0"/>
          <w:bCs w:val="0"/>
          <w:sz w:val="32"/>
          <w:szCs w:val="32"/>
          <w:lang w:eastAsia="zh-CN"/>
        </w:rPr>
        <w:t>山尹村镇</w:t>
      </w:r>
      <w:r>
        <w:rPr>
          <w:rFonts w:hint="eastAsia" w:ascii="仿宋_GB2312" w:hAnsi="仿宋_GB2312" w:eastAsia="仿宋_GB2312" w:cs="仿宋_GB2312"/>
          <w:sz w:val="32"/>
          <w:szCs w:val="32"/>
        </w:rPr>
        <w:t>2017年度参加其他单位组织的因公出国（境）团组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人/无本单位组织的出国（境）团组。较年初预算增减</w:t>
      </w:r>
      <w:r>
        <w:rPr>
          <w:rFonts w:hint="eastAsia" w:ascii="仿宋_GB2312" w:hAnsi="仿宋_GB2312" w:eastAsia="仿宋_GB2312" w:cs="仿宋_GB2312"/>
          <w:sz w:val="32"/>
          <w:szCs w:val="32"/>
          <w:lang w:eastAsia="zh-CN"/>
        </w:rPr>
        <w:t>无变化</w:t>
      </w:r>
      <w:r>
        <w:rPr>
          <w:rFonts w:hint="eastAsia" w:ascii="仿宋_GB2312" w:hAnsi="仿宋_GB2312" w:eastAsia="仿宋_GB2312" w:cs="仿宋_GB2312"/>
          <w:sz w:val="32"/>
          <w:szCs w:val="32"/>
        </w:rPr>
        <w:t>，；较2016年度决算增减</w:t>
      </w:r>
      <w:r>
        <w:rPr>
          <w:rFonts w:hint="eastAsia" w:ascii="仿宋_GB2312" w:hAnsi="仿宋_GB2312" w:eastAsia="仿宋_GB2312" w:cs="仿宋_GB2312"/>
          <w:sz w:val="32"/>
          <w:szCs w:val="32"/>
          <w:lang w:eastAsia="zh-CN"/>
        </w:rPr>
        <w:t>无变化</w:t>
      </w:r>
      <w:r>
        <w:rPr>
          <w:rFonts w:hint="eastAsia" w:ascii="仿宋_GB2312" w:hAnsi="仿宋_GB2312" w:eastAsia="仿宋_GB2312" w:cs="仿宋_GB2312"/>
          <w:sz w:val="32"/>
          <w:szCs w:val="32"/>
        </w:rPr>
        <w:t>。</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8.32</w:t>
      </w:r>
      <w:r>
        <w:rPr>
          <w:rFonts w:hint="eastAsia" w:ascii="楷体_GB2312" w:eastAsia="楷体_GB2312" w:cs="DengXian-Bold"/>
          <w:b/>
          <w:bCs/>
          <w:sz w:val="32"/>
          <w:szCs w:val="32"/>
        </w:rPr>
        <w:t>万元。</w:t>
      </w:r>
      <w:r>
        <w:rPr>
          <w:rFonts w:hint="eastAsia" w:ascii="仿宋_GB2312" w:hAnsi="仿宋_GB2312" w:eastAsia="仿宋_GB2312" w:cs="仿宋_GB2312"/>
          <w:b w:val="0"/>
          <w:bCs w:val="0"/>
          <w:sz w:val="32"/>
          <w:szCs w:val="32"/>
          <w:lang w:eastAsia="zh-CN"/>
        </w:rPr>
        <w:t>山尹村镇</w:t>
      </w:r>
      <w:r>
        <w:rPr>
          <w:rFonts w:hint="eastAsia" w:ascii="仿宋_GB2312" w:eastAsia="仿宋_GB2312" w:cs="DengXian-Regular"/>
          <w:sz w:val="32"/>
          <w:szCs w:val="32"/>
        </w:rPr>
        <w:t>2017年度公务用车购置及运行维护费较年初预算减少</w:t>
      </w:r>
      <w:r>
        <w:rPr>
          <w:rFonts w:hint="eastAsia" w:ascii="仿宋_GB2312" w:eastAsia="仿宋_GB2312" w:cs="DengXian-Regular"/>
          <w:sz w:val="32"/>
          <w:szCs w:val="32"/>
          <w:lang w:val="en-US" w:eastAsia="zh-CN"/>
        </w:rPr>
        <w:t>3.68</w:t>
      </w:r>
      <w:r>
        <w:rPr>
          <w:rFonts w:hint="eastAsia" w:ascii="仿宋_GB2312" w:eastAsia="仿宋_GB2312" w:cs="DengXian-Regular"/>
          <w:sz w:val="32"/>
          <w:szCs w:val="32"/>
        </w:rPr>
        <w:t>万元，降</w:t>
      </w:r>
      <w:r>
        <w:rPr>
          <w:rFonts w:hint="eastAsia" w:ascii="仿宋_GB2312" w:eastAsia="仿宋_GB2312" w:cs="DengXian-Regular"/>
          <w:sz w:val="32"/>
          <w:szCs w:val="32"/>
          <w:lang w:val="en-US" w:eastAsia="zh-CN"/>
        </w:rPr>
        <w:t>30.67</w:t>
      </w:r>
      <w:r>
        <w:rPr>
          <w:rFonts w:hint="eastAsia" w:ascii="仿宋_GB2312" w:eastAsia="仿宋_GB2312" w:cs="DengXian-Regular"/>
          <w:sz w:val="32"/>
          <w:szCs w:val="32"/>
        </w:rPr>
        <w:t>%,主要是</w:t>
      </w:r>
      <w:r>
        <w:rPr>
          <w:rFonts w:hint="eastAsia" w:ascii="仿宋_GB2312" w:eastAsia="仿宋_GB2312"/>
          <w:color w:val="000000"/>
          <w:sz w:val="28"/>
          <w:szCs w:val="28"/>
        </w:rPr>
        <w:t>上交</w:t>
      </w:r>
      <w:r>
        <w:rPr>
          <w:rFonts w:hint="eastAsia" w:ascii="仿宋_GB2312" w:eastAsia="仿宋_GB2312"/>
          <w:color w:val="000000"/>
          <w:sz w:val="28"/>
          <w:szCs w:val="28"/>
          <w:lang w:eastAsia="zh-CN"/>
        </w:rPr>
        <w:t>一辆一般公务用</w:t>
      </w:r>
      <w:r>
        <w:rPr>
          <w:rFonts w:hint="eastAsia" w:ascii="仿宋_GB2312" w:eastAsia="仿宋_GB2312"/>
          <w:color w:val="000000"/>
          <w:sz w:val="28"/>
          <w:szCs w:val="28"/>
        </w:rPr>
        <w:t>车</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6.38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43.4</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减少一辆公务用车</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lang w:eastAsia="zh-CN"/>
        </w:rPr>
        <w:t>山尹村镇</w:t>
      </w:r>
      <w:r>
        <w:rPr>
          <w:rFonts w:hint="eastAsia" w:ascii="仿宋_GB2312" w:eastAsia="仿宋_GB2312" w:cs="DengXian-Regular"/>
          <w:sz w:val="32"/>
          <w:szCs w:val="32"/>
        </w:rPr>
        <w:t>2017年度公务用车购置量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“公务用车购置”经费支出。公务用车购置费支出较年初预算</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增减</w:t>
      </w:r>
      <w:r>
        <w:rPr>
          <w:rFonts w:hint="eastAsia" w:ascii="仿宋_GB2312" w:eastAsia="仿宋_GB2312" w:cs="DengXian-Regular"/>
          <w:sz w:val="32"/>
          <w:szCs w:val="32"/>
          <w:lang w:eastAsia="zh-CN"/>
        </w:rPr>
        <w:t>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增减</w:t>
      </w:r>
      <w:r>
        <w:rPr>
          <w:rFonts w:hint="eastAsia" w:ascii="仿宋_GB2312" w:eastAsia="仿宋_GB2312" w:cs="DengXian-Regular"/>
          <w:sz w:val="32"/>
          <w:szCs w:val="32"/>
          <w:lang w:eastAsia="zh-CN"/>
        </w:rPr>
        <w:t>变化</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lang w:eastAsia="zh-CN"/>
        </w:rPr>
        <w:t>山尹村镇</w:t>
      </w:r>
      <w:r>
        <w:rPr>
          <w:rFonts w:hint="eastAsia" w:ascii="仿宋_GB2312" w:eastAsia="仿宋_GB2312" w:cs="DengXian-Regular"/>
          <w:sz w:val="32"/>
          <w:szCs w:val="32"/>
        </w:rPr>
        <w:t>2017年度单位公务用车保有量</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w:t>
      </w:r>
      <w:r>
        <w:rPr>
          <w:rFonts w:hint="eastAsia" w:ascii="仿宋_GB2312" w:eastAsia="仿宋_GB2312"/>
          <w:color w:val="000000"/>
          <w:sz w:val="32"/>
          <w:szCs w:val="32"/>
        </w:rPr>
        <w:t>其中：一般公务用车</w:t>
      </w:r>
      <w:r>
        <w:rPr>
          <w:rFonts w:hint="eastAsia" w:ascii="仿宋_GB2312" w:eastAsia="仿宋_GB2312"/>
          <w:color w:val="000000"/>
          <w:sz w:val="32"/>
          <w:szCs w:val="32"/>
          <w:lang w:val="en-US" w:eastAsia="zh-CN"/>
        </w:rPr>
        <w:t>2</w:t>
      </w:r>
      <w:r>
        <w:rPr>
          <w:rFonts w:hint="eastAsia" w:ascii="仿宋_GB2312" w:eastAsia="仿宋_GB2312"/>
          <w:color w:val="000000"/>
          <w:sz w:val="32"/>
          <w:szCs w:val="32"/>
        </w:rPr>
        <w:t>辆</w:t>
      </w:r>
      <w:r>
        <w:rPr>
          <w:rFonts w:hint="eastAsia" w:ascii="仿宋_GB2312" w:eastAsia="仿宋_GB2312"/>
          <w:color w:val="000000"/>
          <w:sz w:val="32"/>
          <w:szCs w:val="32"/>
          <w:lang w:eastAsia="zh-CN"/>
        </w:rPr>
        <w:t>，执法执勤用车</w:t>
      </w:r>
      <w:r>
        <w:rPr>
          <w:rFonts w:hint="eastAsia" w:ascii="仿宋_GB2312" w:eastAsia="仿宋_GB2312"/>
          <w:color w:val="000000"/>
          <w:sz w:val="32"/>
          <w:szCs w:val="32"/>
          <w:lang w:val="en-US" w:eastAsia="zh-CN"/>
        </w:rPr>
        <w:t>1辆</w:t>
      </w:r>
      <w:r>
        <w:rPr>
          <w:rFonts w:hint="eastAsia" w:ascii="仿宋_GB2312" w:eastAsia="仿宋_GB2312"/>
          <w:color w:val="000000"/>
          <w:sz w:val="32"/>
          <w:szCs w:val="32"/>
        </w:rPr>
        <w:t>）</w:t>
      </w:r>
      <w:r>
        <w:rPr>
          <w:rFonts w:hint="eastAsia" w:ascii="仿宋_GB2312" w:eastAsia="仿宋_GB2312" w:cs="DengXian-Regular"/>
          <w:sz w:val="32"/>
          <w:szCs w:val="32"/>
        </w:rPr>
        <w:t>。公车运行维护费支出较年初预算减少</w:t>
      </w:r>
      <w:r>
        <w:rPr>
          <w:rFonts w:hint="eastAsia" w:ascii="仿宋_GB2312" w:eastAsia="仿宋_GB2312" w:cs="DengXian-Regular"/>
          <w:sz w:val="32"/>
          <w:szCs w:val="32"/>
          <w:lang w:val="en-US" w:eastAsia="zh-CN"/>
        </w:rPr>
        <w:t>3.68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30.67</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上交一辆公务用车</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6.38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43.4</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减少一辆公务用车</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lang w:eastAsia="zh-CN"/>
        </w:rPr>
        <w:t>山尹村镇</w:t>
      </w:r>
      <w:r>
        <w:rPr>
          <w:rFonts w:hint="eastAsia" w:ascii="仿宋_GB2312" w:eastAsia="仿宋_GB2312" w:cs="DengXian-Regular"/>
          <w:sz w:val="32"/>
          <w:szCs w:val="32"/>
        </w:rPr>
        <w:t>2017年度公务接待共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人次。公务接待费支出较年初预算</w:t>
      </w:r>
      <w:r>
        <w:rPr>
          <w:rFonts w:hint="eastAsia" w:ascii="仿宋_GB2312" w:eastAsia="仿宋_GB2312" w:cs="DengXian-Regular"/>
          <w:sz w:val="32"/>
          <w:szCs w:val="32"/>
          <w:lang w:eastAsia="zh-CN"/>
        </w:rPr>
        <w:t>无增</w:t>
      </w:r>
      <w:r>
        <w:rPr>
          <w:rFonts w:hint="eastAsia" w:ascii="仿宋_GB2312" w:eastAsia="仿宋_GB2312" w:cs="DengXian-Regular"/>
          <w:sz w:val="32"/>
          <w:szCs w:val="32"/>
        </w:rPr>
        <w:t>减</w:t>
      </w:r>
      <w:r>
        <w:rPr>
          <w:rFonts w:hint="eastAsia" w:ascii="仿宋_GB2312" w:eastAsia="仿宋_GB2312" w:cs="DengXian-Regular"/>
          <w:sz w:val="32"/>
          <w:szCs w:val="32"/>
          <w:lang w:eastAsia="zh-CN"/>
        </w:rPr>
        <w:t>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eastAsia="zh-CN"/>
        </w:rPr>
        <w:t>无增</w:t>
      </w:r>
      <w:r>
        <w:rPr>
          <w:rFonts w:hint="eastAsia" w:ascii="仿宋_GB2312" w:eastAsia="仿宋_GB2312" w:cs="DengXian-Regular"/>
          <w:sz w:val="32"/>
          <w:szCs w:val="32"/>
        </w:rPr>
        <w:t>减</w:t>
      </w:r>
      <w:r>
        <w:rPr>
          <w:rFonts w:hint="eastAsia" w:ascii="仿宋_GB2312" w:eastAsia="仿宋_GB2312" w:cs="DengXian-Regular"/>
          <w:sz w:val="32"/>
          <w:szCs w:val="32"/>
          <w:lang w:eastAsia="zh-CN"/>
        </w:rPr>
        <w:t>变化</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eastAsia="黑体" w:cs="黑体" w:hAnsiTheme="minorHAnsi"/>
          <w:kern w:val="0"/>
        </w:rPr>
        <w:t>管理</w:t>
      </w:r>
      <w:r>
        <w:rPr>
          <w:rFonts w:hint="eastAsia" w:ascii="黑体" w:eastAsia="黑体" w:cs="Times New Roman"/>
        </w:rPr>
        <w:t>工作开展情况说明</w:t>
      </w:r>
    </w:p>
    <w:p>
      <w:pPr>
        <w:widowControl/>
        <w:shd w:val="clear" w:color="auto" w:fill="FFFFFF"/>
        <w:ind w:firstLine="640" w:firstLineChars="200"/>
        <w:jc w:val="left"/>
        <w:rPr>
          <w:rFonts w:hint="eastAsia" w:ascii="宋体" w:hAnsi="宋体" w:cs="宋体"/>
          <w:color w:val="000000"/>
          <w:kern w:val="0"/>
          <w:sz w:val="32"/>
          <w:szCs w:val="32"/>
        </w:rPr>
      </w:pPr>
      <w:r>
        <w:rPr>
          <w:rFonts w:hint="eastAsia" w:ascii="仿宋_GB2312" w:hAnsi="宋体" w:eastAsia="仿宋_GB2312" w:cs="宋体"/>
          <w:color w:val="000000"/>
          <w:kern w:val="0"/>
          <w:sz w:val="32"/>
          <w:szCs w:val="32"/>
        </w:rPr>
        <w:t>201</w:t>
      </w:r>
      <w:r>
        <w:rPr>
          <w:rFonts w:hint="eastAsia" w:ascii="仿宋_GB2312" w:hAnsi="宋体" w:eastAsia="仿宋_GB2312" w:cs="宋体"/>
          <w:color w:val="000000"/>
          <w:kern w:val="0"/>
          <w:sz w:val="32"/>
          <w:szCs w:val="32"/>
          <w:lang w:val="en-US" w:eastAsia="zh-CN"/>
        </w:rPr>
        <w:t>7</w:t>
      </w:r>
      <w:r>
        <w:rPr>
          <w:rFonts w:hint="eastAsia" w:ascii="仿宋_GB2312" w:hAnsi="宋体" w:eastAsia="仿宋_GB2312" w:cs="宋体"/>
          <w:color w:val="000000"/>
          <w:kern w:val="0"/>
          <w:sz w:val="32"/>
          <w:szCs w:val="32"/>
        </w:rPr>
        <w:t>年山尹村镇绩效预算指标分优（95%）、良（90%）、中（85%）、差（80%）四个档次。一年来，在镇党委、政府的领导下，各部门通力协作，按照各自绩效活动目标，努力工作，年度考核，工作完成率均达到90%以上。</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color w:val="auto"/>
          <w:sz w:val="32"/>
          <w:szCs w:val="32"/>
          <w:highlight w:val="none"/>
          <w:lang w:eastAsia="zh-CN"/>
        </w:rPr>
        <w:t>山尹村镇</w:t>
      </w:r>
      <w:r>
        <w:rPr>
          <w:rFonts w:hint="eastAsia" w:ascii="仿宋_GB2312" w:eastAsia="仿宋_GB2312" w:cs="DengXian-Regular"/>
          <w:sz w:val="32"/>
          <w:szCs w:val="32"/>
        </w:rPr>
        <w:t>2017年度机关运行经费支出</w:t>
      </w:r>
      <w:r>
        <w:rPr>
          <w:rFonts w:hint="eastAsia" w:ascii="仿宋_GB2312" w:eastAsia="仿宋_GB2312" w:cs="DengXian-Regular"/>
          <w:sz w:val="32"/>
          <w:szCs w:val="32"/>
          <w:lang w:val="en-US" w:eastAsia="zh-CN"/>
        </w:rPr>
        <w:t>200.55</w:t>
      </w:r>
      <w:r>
        <w:rPr>
          <w:rFonts w:hint="eastAsia" w:ascii="仿宋_GB2312" w:eastAsia="仿宋_GB2312" w:cs="DengXian-Regular"/>
          <w:sz w:val="32"/>
          <w:szCs w:val="32"/>
        </w:rPr>
        <w:t>万元，比2016年度减少</w:t>
      </w:r>
      <w:r>
        <w:rPr>
          <w:rFonts w:hint="eastAsia" w:ascii="仿宋_GB2312" w:eastAsia="仿宋_GB2312" w:cs="DengXian-Regular"/>
          <w:sz w:val="32"/>
          <w:szCs w:val="32"/>
          <w:lang w:val="en-US" w:eastAsia="zh-CN"/>
        </w:rPr>
        <w:t>15.71</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7.26</w:t>
      </w:r>
      <w:r>
        <w:rPr>
          <w:rFonts w:hint="eastAsia" w:ascii="仿宋_GB2312" w:eastAsia="仿宋_GB2312" w:cs="DengXian-Regular"/>
          <w:sz w:val="32"/>
          <w:szCs w:val="32"/>
        </w:rPr>
        <w:t>%。</w:t>
      </w:r>
      <w:r>
        <w:rPr>
          <w:rFonts w:hint="eastAsia" w:ascii="仿宋_GB2312" w:eastAsia="仿宋_GB2312"/>
          <w:color w:val="000000"/>
          <w:sz w:val="32"/>
          <w:szCs w:val="32"/>
        </w:rPr>
        <w:t>主要包括：办公费</w:t>
      </w:r>
      <w:r>
        <w:rPr>
          <w:rFonts w:hint="eastAsia" w:ascii="仿宋_GB2312" w:eastAsia="仿宋_GB2312"/>
          <w:color w:val="000000"/>
          <w:sz w:val="32"/>
          <w:szCs w:val="32"/>
          <w:lang w:val="en-US" w:eastAsia="zh-CN"/>
        </w:rPr>
        <w:t>12.46万元</w:t>
      </w:r>
      <w:r>
        <w:rPr>
          <w:rFonts w:hint="eastAsia" w:ascii="仿宋_GB2312" w:eastAsia="仿宋_GB2312"/>
          <w:color w:val="000000"/>
          <w:sz w:val="32"/>
          <w:szCs w:val="32"/>
        </w:rPr>
        <w:t>、印刷费</w:t>
      </w:r>
      <w:r>
        <w:rPr>
          <w:rFonts w:hint="eastAsia" w:ascii="仿宋_GB2312" w:eastAsia="仿宋_GB2312"/>
          <w:color w:val="000000"/>
          <w:sz w:val="32"/>
          <w:szCs w:val="32"/>
          <w:lang w:val="en-US" w:eastAsia="zh-CN"/>
        </w:rPr>
        <w:t>8.1万元</w:t>
      </w:r>
      <w:r>
        <w:rPr>
          <w:rFonts w:hint="eastAsia" w:ascii="仿宋_GB2312" w:eastAsia="仿宋_GB2312"/>
          <w:color w:val="000000"/>
          <w:sz w:val="32"/>
          <w:szCs w:val="32"/>
        </w:rPr>
        <w:t>、水电费</w:t>
      </w:r>
      <w:r>
        <w:rPr>
          <w:rFonts w:hint="eastAsia" w:ascii="仿宋_GB2312" w:eastAsia="仿宋_GB2312"/>
          <w:color w:val="000000"/>
          <w:sz w:val="32"/>
          <w:szCs w:val="32"/>
          <w:lang w:val="en-US" w:eastAsia="zh-CN"/>
        </w:rPr>
        <w:t>13.84万元</w:t>
      </w:r>
      <w:r>
        <w:rPr>
          <w:rFonts w:hint="eastAsia" w:ascii="仿宋_GB2312" w:eastAsia="仿宋_GB2312"/>
          <w:color w:val="000000"/>
          <w:sz w:val="32"/>
          <w:szCs w:val="32"/>
        </w:rPr>
        <w:t>、邮电费</w:t>
      </w:r>
      <w:r>
        <w:rPr>
          <w:rFonts w:hint="eastAsia" w:ascii="仿宋_GB2312" w:eastAsia="仿宋_GB2312"/>
          <w:color w:val="000000"/>
          <w:sz w:val="32"/>
          <w:szCs w:val="32"/>
          <w:lang w:val="en-US" w:eastAsia="zh-CN"/>
        </w:rPr>
        <w:t>3.17万元</w:t>
      </w:r>
      <w:r>
        <w:rPr>
          <w:rFonts w:hint="eastAsia" w:ascii="仿宋_GB2312" w:eastAsia="仿宋_GB2312"/>
          <w:color w:val="000000"/>
          <w:sz w:val="32"/>
          <w:szCs w:val="32"/>
        </w:rPr>
        <w:t>、差旅费</w:t>
      </w:r>
      <w:r>
        <w:rPr>
          <w:rFonts w:hint="eastAsia" w:ascii="仿宋_GB2312" w:eastAsia="仿宋_GB2312"/>
          <w:color w:val="000000"/>
          <w:sz w:val="32"/>
          <w:szCs w:val="32"/>
          <w:lang w:val="en-US" w:eastAsia="zh-CN"/>
        </w:rPr>
        <w:t>28.26万元</w:t>
      </w:r>
      <w:r>
        <w:rPr>
          <w:rFonts w:hint="eastAsia" w:ascii="仿宋_GB2312" w:eastAsia="仿宋_GB2312"/>
          <w:color w:val="000000"/>
          <w:sz w:val="32"/>
          <w:szCs w:val="32"/>
        </w:rPr>
        <w:t>、</w:t>
      </w:r>
      <w:r>
        <w:rPr>
          <w:rFonts w:hint="eastAsia" w:ascii="仿宋_GB2312" w:eastAsia="仿宋_GB2312"/>
          <w:color w:val="000000"/>
          <w:sz w:val="32"/>
          <w:szCs w:val="32"/>
          <w:lang w:eastAsia="zh-CN"/>
        </w:rPr>
        <w:t>取暖费</w:t>
      </w:r>
      <w:r>
        <w:rPr>
          <w:rFonts w:hint="eastAsia" w:ascii="仿宋_GB2312" w:eastAsia="仿宋_GB2312"/>
          <w:color w:val="000000"/>
          <w:sz w:val="32"/>
          <w:szCs w:val="32"/>
          <w:lang w:val="en-US" w:eastAsia="zh-CN"/>
        </w:rPr>
        <w:t>26.66万元、</w:t>
      </w:r>
      <w:r>
        <w:rPr>
          <w:rFonts w:hint="eastAsia" w:ascii="仿宋_GB2312" w:eastAsia="仿宋_GB2312"/>
          <w:color w:val="000000"/>
          <w:sz w:val="32"/>
          <w:szCs w:val="32"/>
        </w:rPr>
        <w:t>维修费</w:t>
      </w:r>
      <w:r>
        <w:rPr>
          <w:rFonts w:hint="eastAsia" w:ascii="仿宋_GB2312" w:eastAsia="仿宋_GB2312"/>
          <w:color w:val="000000"/>
          <w:sz w:val="32"/>
          <w:szCs w:val="32"/>
          <w:lang w:val="en-US" w:eastAsia="zh-CN"/>
        </w:rPr>
        <w:t>2.52万元</w:t>
      </w:r>
      <w:r>
        <w:rPr>
          <w:rFonts w:hint="eastAsia" w:ascii="仿宋_GB2312" w:eastAsia="仿宋_GB2312"/>
          <w:color w:val="000000"/>
          <w:sz w:val="32"/>
          <w:szCs w:val="32"/>
        </w:rPr>
        <w:t>、劳务费</w:t>
      </w:r>
      <w:r>
        <w:rPr>
          <w:rFonts w:hint="eastAsia" w:ascii="仿宋_GB2312" w:eastAsia="仿宋_GB2312"/>
          <w:color w:val="000000"/>
          <w:sz w:val="32"/>
          <w:szCs w:val="32"/>
          <w:lang w:val="en-US" w:eastAsia="zh-CN"/>
        </w:rPr>
        <w:t>78.39万元</w:t>
      </w:r>
      <w:r>
        <w:rPr>
          <w:rFonts w:hint="eastAsia" w:ascii="仿宋_GB2312" w:eastAsia="仿宋_GB2312"/>
          <w:color w:val="000000"/>
          <w:sz w:val="32"/>
          <w:szCs w:val="32"/>
        </w:rPr>
        <w:t>、公务用车运行维护费</w:t>
      </w:r>
      <w:r>
        <w:rPr>
          <w:rFonts w:hint="eastAsia" w:ascii="仿宋_GB2312" w:eastAsia="仿宋_GB2312"/>
          <w:color w:val="000000"/>
          <w:sz w:val="32"/>
          <w:szCs w:val="32"/>
          <w:lang w:val="en-US" w:eastAsia="zh-CN"/>
        </w:rPr>
        <w:t>8.32万元</w:t>
      </w:r>
      <w:r>
        <w:rPr>
          <w:rFonts w:hint="eastAsia" w:ascii="仿宋_GB2312" w:eastAsia="仿宋_GB2312"/>
          <w:color w:val="000000"/>
          <w:sz w:val="32"/>
          <w:szCs w:val="32"/>
        </w:rPr>
        <w:t>、</w:t>
      </w:r>
      <w:r>
        <w:rPr>
          <w:rFonts w:hint="eastAsia" w:ascii="仿宋_GB2312" w:eastAsia="仿宋_GB2312"/>
          <w:color w:val="000000"/>
          <w:sz w:val="32"/>
          <w:szCs w:val="32"/>
          <w:lang w:eastAsia="zh-CN"/>
        </w:rPr>
        <w:t>其他交通费用支出</w:t>
      </w:r>
      <w:r>
        <w:rPr>
          <w:rFonts w:hint="eastAsia" w:ascii="仿宋_GB2312" w:eastAsia="仿宋_GB2312"/>
          <w:color w:val="000000"/>
          <w:sz w:val="32"/>
          <w:szCs w:val="32"/>
          <w:lang w:val="en-US" w:eastAsia="zh-CN"/>
        </w:rPr>
        <w:t>11.26万元、</w:t>
      </w:r>
      <w:r>
        <w:rPr>
          <w:rFonts w:hint="eastAsia" w:ascii="仿宋_GB2312" w:eastAsia="仿宋_GB2312"/>
          <w:color w:val="000000"/>
          <w:sz w:val="32"/>
          <w:szCs w:val="32"/>
        </w:rPr>
        <w:t>办公设备购置</w:t>
      </w:r>
      <w:r>
        <w:rPr>
          <w:rFonts w:hint="eastAsia" w:ascii="仿宋_GB2312" w:eastAsia="仿宋_GB2312"/>
          <w:color w:val="000000"/>
          <w:sz w:val="32"/>
          <w:szCs w:val="32"/>
          <w:lang w:val="en-US" w:eastAsia="zh-CN"/>
        </w:rPr>
        <w:t>6.74万元</w:t>
      </w:r>
      <w:r>
        <w:rPr>
          <w:rFonts w:hint="eastAsia" w:ascii="仿宋_GB2312" w:eastAsia="仿宋_GB2312"/>
          <w:color w:val="000000"/>
          <w:sz w:val="32"/>
          <w:szCs w:val="32"/>
        </w:rPr>
        <w:t>。</w:t>
      </w:r>
      <w:r>
        <w:rPr>
          <w:rFonts w:hint="eastAsia" w:ascii="仿宋_GB2312" w:eastAsia="仿宋_GB2312"/>
          <w:color w:val="000000"/>
          <w:sz w:val="32"/>
          <w:szCs w:val="32"/>
          <w:lang w:eastAsia="zh-CN"/>
        </w:rPr>
        <w:t>降低</w:t>
      </w:r>
      <w:r>
        <w:rPr>
          <w:rFonts w:hint="eastAsia" w:ascii="仿宋_GB2312" w:eastAsia="仿宋_GB2312" w:cs="DengXian-Regular"/>
          <w:sz w:val="32"/>
          <w:szCs w:val="32"/>
        </w:rPr>
        <w:t>主要原因是</w:t>
      </w:r>
      <w:r>
        <w:rPr>
          <w:rFonts w:hint="eastAsia" w:ascii="仿宋_GB2312" w:hAnsi="仿宋_GB2312" w:eastAsia="仿宋_GB2312" w:cs="仿宋_GB2312"/>
          <w:color w:val="000000"/>
          <w:sz w:val="32"/>
          <w:szCs w:val="32"/>
        </w:rPr>
        <w:t>厉行节俭、压减一般机关运行经费</w:t>
      </w:r>
      <w:r>
        <w:rPr>
          <w:rFonts w:hint="eastAsia" w:ascii="仿宋_GB2312" w:hAnsi="仿宋_GB2312" w:eastAsia="仿宋_GB2312" w:cs="仿宋_GB2312"/>
          <w:color w:val="000000"/>
          <w:sz w:val="32"/>
          <w:szCs w:val="32"/>
          <w:lang w:eastAsia="zh-CN"/>
        </w:rPr>
        <w:t>，其中</w:t>
      </w:r>
      <w:r>
        <w:rPr>
          <w:rFonts w:hint="eastAsia" w:ascii="仿宋_GB2312" w:eastAsia="仿宋_GB2312"/>
          <w:color w:val="000000"/>
          <w:sz w:val="32"/>
          <w:szCs w:val="32"/>
          <w:lang w:eastAsia="zh-CN"/>
        </w:rPr>
        <w:t>取暖费因锅炉改电降低费用，办公设备购置比上年减少</w:t>
      </w:r>
      <w:r>
        <w:rPr>
          <w:rFonts w:hint="eastAsia" w:ascii="仿宋_GB2312" w:eastAsia="仿宋_GB2312" w:cs="DengXian-Regular"/>
          <w:sz w:val="32"/>
          <w:szCs w:val="32"/>
        </w:rPr>
        <w:t>。</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eastAsia="zh-CN"/>
        </w:rPr>
        <w:t>山尹村镇</w:t>
      </w:r>
      <w:r>
        <w:rPr>
          <w:rFonts w:hint="eastAsia" w:ascii="仿宋_GB2312" w:eastAsia="仿宋_GB2312" w:cs="DengXian-Regular"/>
          <w:sz w:val="32"/>
          <w:szCs w:val="32"/>
        </w:rPr>
        <w:t>2017年度政府采购支出总额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万元，其中：政府采购货物支出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万元、政府采购工程支出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万元、政府采购服务支出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hint="default" w:ascii="仿宋_GB2312" w:eastAsia="仿宋_GB2312" w:cs="DengXian-Regular"/>
          <w:sz w:val="32"/>
          <w:szCs w:val="32"/>
          <w:lang w:val="en-US" w:eastAsia="zh-CN"/>
        </w:rPr>
      </w:pPr>
      <w:r>
        <w:rPr>
          <w:rFonts w:hint="eastAsia" w:ascii="仿宋_GB2312" w:eastAsia="仿宋_GB2312" w:cs="DengXian-Regular"/>
          <w:sz w:val="32"/>
          <w:szCs w:val="32"/>
        </w:rPr>
        <w:t>截至2017年12月31日，</w:t>
      </w:r>
      <w:r>
        <w:rPr>
          <w:rFonts w:hint="eastAsia" w:ascii="仿宋_GB2312" w:eastAsia="仿宋_GB2312" w:cs="DengXian-Regular"/>
          <w:sz w:val="32"/>
          <w:szCs w:val="32"/>
          <w:lang w:eastAsia="zh-CN"/>
        </w:rPr>
        <w:t>山尹村镇固定资产总价值</w:t>
      </w:r>
      <w:r>
        <w:rPr>
          <w:rFonts w:hint="eastAsia" w:ascii="仿宋_GB2312" w:eastAsia="仿宋_GB2312" w:cs="DengXian-Regular"/>
          <w:sz w:val="32"/>
          <w:szCs w:val="32"/>
          <w:lang w:val="en-US" w:eastAsia="zh-CN"/>
        </w:rPr>
        <w:t>587.89万元，其中：房屋为353.57万元，汽车为33.53万元，办公等其他设备为200.79万元，同比2016年增加25.18万元，其中（房屋无变化，汽车降低12.55万元，办公等其他设备增加37.73万元）。</w:t>
      </w:r>
    </w:p>
    <w:p>
      <w:pPr>
        <w:adjustRightInd w:val="0"/>
        <w:snapToGrid w:val="0"/>
        <w:spacing w:after="0" w:line="560" w:lineRule="exact"/>
        <w:ind w:firstLine="640" w:firstLineChars="200"/>
        <w:rPr>
          <w:rFonts w:hint="default" w:ascii="仿宋_GB2312" w:eastAsia="仿宋_GB2312" w:cs="DengXian-Regular"/>
          <w:sz w:val="32"/>
          <w:szCs w:val="32"/>
          <w:lang w:val="en-US" w:eastAsia="zh-CN"/>
        </w:rPr>
      </w:pPr>
      <w:r>
        <w:rPr>
          <w:rFonts w:hint="eastAsia" w:ascii="仿宋_GB2312" w:eastAsia="仿宋_GB2312" w:cs="DengXian-Regular"/>
          <w:sz w:val="32"/>
          <w:szCs w:val="32"/>
        </w:rPr>
        <w:t>共有车辆</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辆，其中，一般公务用车</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辆、一般执法执勤用车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r>
        <w:rPr>
          <w:rFonts w:hint="eastAsia" w:ascii="仿宋_GB2312" w:eastAsia="仿宋_GB2312" w:cs="DengXian-Regular"/>
          <w:sz w:val="32"/>
          <w:szCs w:val="32"/>
          <w:lang w:eastAsia="zh-CN"/>
        </w:rPr>
        <w:t>同比</w:t>
      </w:r>
      <w:r>
        <w:rPr>
          <w:rFonts w:hint="eastAsia" w:ascii="仿宋_GB2312" w:eastAsia="仿宋_GB2312" w:cs="DengXian-Regular"/>
          <w:sz w:val="32"/>
          <w:szCs w:val="32"/>
          <w:lang w:val="en-US" w:eastAsia="zh-CN"/>
        </w:rPr>
        <w:t>2016年底减少一辆公务用车。</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hint="eastAsia" w:ascii="仿宋_GB2312" w:hAnsi="仿宋_GB2312" w:eastAsia="仿宋_GB2312" w:cs="仿宋_GB2312"/>
          <w:sz w:val="32"/>
          <w:szCs w:val="32"/>
          <w:lang w:eastAsia="zh-CN"/>
        </w:rPr>
      </w:pPr>
      <w:r>
        <w:rPr>
          <w:rFonts w:hint="eastAsia" w:ascii="仿宋_GB2312" w:eastAsia="仿宋_GB2312" w:cs="DengXian-Regular"/>
          <w:sz w:val="32"/>
          <w:szCs w:val="32"/>
        </w:rPr>
        <w:t>1、</w:t>
      </w:r>
      <w:r>
        <w:rPr>
          <w:rFonts w:hint="eastAsia" w:ascii="仿宋_GB2312" w:eastAsia="仿宋_GB2312" w:cs="DengXian-Regular"/>
          <w:sz w:val="32"/>
          <w:szCs w:val="32"/>
          <w:lang w:eastAsia="zh-CN"/>
        </w:rPr>
        <w:t>山尹村镇</w:t>
      </w:r>
      <w:r>
        <w:rPr>
          <w:rFonts w:hint="eastAsia" w:ascii="仿宋_GB2312" w:eastAsia="仿宋_GB2312" w:cs="DengXian-Regular"/>
          <w:sz w:val="32"/>
          <w:szCs w:val="32"/>
        </w:rPr>
        <w:t>2017年度</w:t>
      </w:r>
      <w:r>
        <w:rPr>
          <w:rFonts w:hint="eastAsia" w:ascii="仿宋_GB2312" w:hAnsi="仿宋_GB2312" w:eastAsia="仿宋_GB2312" w:cs="仿宋_GB2312"/>
          <w:sz w:val="32"/>
          <w:szCs w:val="32"/>
        </w:rPr>
        <w:t>没有国有资产经营预算财政拨款收入支出情况，故以空表列示</w:t>
      </w:r>
      <w:r>
        <w:rPr>
          <w:rFonts w:hint="eastAsia" w:ascii="仿宋_GB2312" w:hAnsi="仿宋_GB2312" w:eastAsia="仿宋_GB2312" w:cs="仿宋_GB2312"/>
          <w:sz w:val="32"/>
          <w:szCs w:val="32"/>
          <w:lang w:eastAsia="zh-CN"/>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hint="eastAsia" w:cs="SimSun,Bold" w:asciiTheme="majorEastAsia" w:hAnsiTheme="majorEastAsia" w:eastAsiaTheme="majorEastAsia"/>
        </w:rPr>
      </w:pPr>
    </w:p>
    <w:p>
      <w:pPr>
        <w:pStyle w:val="2"/>
        <w:jc w:val="center"/>
        <w:rPr>
          <w:rFonts w:hint="eastAsia" w:cs="SimSun,Bold" w:asciiTheme="majorEastAsia" w:hAnsiTheme="majorEastAsia" w:eastAsiaTheme="majorEastAsia"/>
        </w:rPr>
      </w:pPr>
    </w:p>
    <w:p>
      <w:pPr>
        <w:pStyle w:val="2"/>
        <w:jc w:val="center"/>
        <w:rPr>
          <w:rFonts w:hint="eastAsia" w:cs="SimSun,Bold" w:asciiTheme="majorEastAsia" w:hAnsiTheme="majorEastAsia" w:eastAsiaTheme="majorEastAsia"/>
        </w:rPr>
      </w:pPr>
    </w:p>
    <w:p>
      <w:pPr>
        <w:pStyle w:val="2"/>
        <w:jc w:val="center"/>
        <w:rPr>
          <w:rFonts w:hint="eastAsia" w:cs="SimSun,Bold" w:asciiTheme="majorEastAsia" w:hAnsiTheme="majorEastAsia" w:eastAsiaTheme="majorEastAsia"/>
        </w:rPr>
      </w:pPr>
    </w:p>
    <w:p>
      <w:pPr>
        <w:pStyle w:val="2"/>
        <w:jc w:val="center"/>
        <w:rPr>
          <w:rFonts w:hint="eastAsia" w:cs="SimSun,Bold" w:asciiTheme="majorEastAsia" w:hAnsiTheme="majorEastAsia" w:eastAsiaTheme="majorEastAsia"/>
        </w:rPr>
      </w:pPr>
    </w:p>
    <w:p>
      <w:pPr>
        <w:pStyle w:val="2"/>
        <w:jc w:val="center"/>
        <w:rPr>
          <w:rFonts w:hint="eastAsia" w:cs="SimSun,Bold" w:asciiTheme="majorEastAsia" w:hAnsiTheme="majorEastAsia" w:eastAsiaTheme="majorEastAsia"/>
        </w:rPr>
      </w:pPr>
    </w:p>
    <w:p>
      <w:pPr>
        <w:pStyle w:val="2"/>
        <w:jc w:val="center"/>
        <w:rPr>
          <w:rFonts w:hint="eastAsia" w:cs="SimSun,Bold" w:asciiTheme="majorEastAsia" w:hAnsiTheme="majorEastAsia" w:eastAsiaTheme="majorEastAsia"/>
        </w:rPr>
      </w:pPr>
    </w:p>
    <w:p>
      <w:pPr>
        <w:pStyle w:val="2"/>
        <w:jc w:val="both"/>
        <w:rPr>
          <w:rFonts w:hint="eastAsia" w:cs="SimSun,Bold" w:asciiTheme="majorEastAsia" w:hAnsiTheme="majorEastAsia" w:eastAsiaTheme="majorEastAsia"/>
        </w:rPr>
      </w:pPr>
    </w:p>
    <w:p>
      <w:pPr>
        <w:pStyle w:val="2"/>
        <w:jc w:val="center"/>
        <w:rPr>
          <w:rFonts w:cs="SimSun,Bold" w:asciiTheme="majorEastAsia" w:hAnsiTheme="majorEastAsia" w:eastAsiaTheme="majorEastAsia"/>
        </w:rPr>
      </w:pPr>
      <w:bookmarkStart w:id="0" w:name="_GoBack"/>
      <w:r>
        <w:rPr>
          <w:rFonts w:hint="eastAsia" w:cs="SimSun,Bold" w:asciiTheme="majorEastAsia" w:hAnsiTheme="majorEastAsia" w:eastAsiaTheme="majorEastAsia"/>
        </w:rPr>
        <w:t>第四部分</w:t>
      </w:r>
      <w:r>
        <w:rPr>
          <w:rFonts w:hint="eastAsia" w:cs="SimSun,Bold" w:asciiTheme="majorEastAsia" w:hAnsiTheme="majorEastAsia" w:eastAsiaTheme="majorEastAsia"/>
          <w:bCs w:val="0"/>
        </w:rPr>
        <w:t xml:space="preserve"> </w:t>
      </w:r>
      <w:r>
        <w:rPr>
          <w:rFonts w:hint="eastAsia" w:cs="SimSun,Bold" w:asciiTheme="majorEastAsia" w:hAnsiTheme="majorEastAsia" w:eastAsiaTheme="majorEastAsia"/>
        </w:rPr>
        <w:t>名词解释</w:t>
      </w:r>
    </w:p>
    <w:bookmarkEnd w:id="0"/>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Lucida Sans"/>
    <w:panose1 w:val="020F0502020204030204"/>
    <w:charset w:val="00"/>
    <w:family w:val="swiss"/>
    <w:pitch w:val="default"/>
    <w:sig w:usb0="00000000" w:usb1="00000000" w:usb2="00000001" w:usb3="00000000" w:csb0="0000019F" w:csb1="00000000"/>
  </w:font>
  <w:font w:name="Lucida Sans">
    <w:panose1 w:val="020B0602030504020204"/>
    <w:charset w:val="00"/>
    <w:family w:val="auto"/>
    <w:pitch w:val="default"/>
    <w:sig w:usb0="00000000" w:usb1="00000000" w:usb2="00000000" w:usb3="00000000" w:csb0="00000000" w:csb1="00000000"/>
  </w:font>
  <w:font w:name="Cambria">
    <w:altName w:val="Palatino Linotype"/>
    <w:panose1 w:val="02040503050406030204"/>
    <w:charset w:val="00"/>
    <w:family w:val="roman"/>
    <w:pitch w:val="default"/>
    <w:sig w:usb0="00000000" w:usb1="00000000" w:usb2="00000000" w:usb3="00000000" w:csb0="0000019F" w:csb1="00000000"/>
  </w:font>
  <w:font w:name="方正小标宋_GBK">
    <w:altName w:val="宋体"/>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Dotum"/>
    <w:panose1 w:val="00000000000000000000"/>
    <w:charset w:val="81"/>
    <w:family w:val="auto"/>
    <w:pitch w:val="default"/>
    <w:sig w:usb0="00000000" w:usb1="00000000" w:usb2="00000010" w:usb3="00000000" w:csb0="00080001" w:csb1="00000000"/>
  </w:font>
  <w:font w:name="MS-UIGothic,Bold">
    <w:altName w:val="Dotum"/>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panose1 w:val="02010609030101010101"/>
    <w:charset w:val="86"/>
    <w:family w:val="modern"/>
    <w:pitch w:val="default"/>
    <w:sig w:usb0="00000001"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Palatino Linotype">
    <w:panose1 w:val="02040502050505030304"/>
    <w:charset w:val="00"/>
    <w:family w:val="auto"/>
    <w:pitch w:val="default"/>
    <w:sig w:usb0="E0000387" w:usb1="40000013" w:usb2="00000000" w:usb3="00000000" w:csb0="2000019F" w:csb1="00000000"/>
  </w:font>
  <w:font w:name="Tahoma">
    <w:panose1 w:val="020B0604030504040204"/>
    <w:charset w:val="00"/>
    <w:family w:val="auto"/>
    <w:pitch w:val="default"/>
    <w:sig w:usb0="61007A87" w:usb1="80000000" w:usb2="00000008" w:usb3="00000000" w:csb0="200101FF" w:csb1="20280000"/>
  </w:font>
  <w:font w:name="Dotum">
    <w:panose1 w:val="020B0600000101010101"/>
    <w:charset w:val="81"/>
    <w:family w:val="auto"/>
    <w:pitch w:val="default"/>
    <w:sig w:usb0="B00002AF" w:usb1="69D77CFB" w:usb2="00000030" w:usb3="00000000" w:csb0="4008009F" w:csb1="DFD70000"/>
  </w:font>
  <w:font w:name="宋体-PUA">
    <w:panose1 w:val="02010600030101010101"/>
    <w:charset w:val="86"/>
    <w:family w:val="auto"/>
    <w:pitch w:val="default"/>
    <w:sig w:usb0="00000000" w:usb1="10000000" w:usb2="00000000" w:usb3="00000000" w:csb0="00040000" w:csb1="00000000"/>
  </w:font>
  <w:font w:name="微软雅黑">
    <w:altName w:val="黑体"/>
    <w:panose1 w:val="020B0503020204020204"/>
    <w:charset w:val="86"/>
    <w:family w:val="auto"/>
    <w:pitch w:val="default"/>
    <w:sig w:usb0="00000000" w:usb1="00000000" w:usb2="00000016" w:usb3="00000000" w:csb0="0004001F" w:csb1="00000000"/>
  </w:font>
  <w:font w:name="仿宋">
    <w:altName w:val="宋体"/>
    <w:panose1 w:val="02010609060101010101"/>
    <w:charset w:val="86"/>
    <w:family w:val="modern"/>
    <w:pitch w:val="default"/>
    <w:sig w:usb0="00000000" w:usb1="00000000"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01BE2F"/>
    <w:multiLevelType w:val="singleLevel"/>
    <w:tmpl w:val="BF01BE2F"/>
    <w:lvl w:ilvl="0" w:tentative="0">
      <w:start w:val="3"/>
      <w:numFmt w:val="chineseCounting"/>
      <w:suff w:val="space"/>
      <w:lvlText w:val="第%1部分"/>
      <w:lvlJc w:val="left"/>
      <w:rPr>
        <w:rFonts w:hint="eastAsia"/>
      </w:rPr>
    </w:lvl>
  </w:abstractNum>
  <w:abstractNum w:abstractNumId="1">
    <w:nsid w:val="0667A529"/>
    <w:multiLevelType w:val="singleLevel"/>
    <w:tmpl w:val="0667A529"/>
    <w:lvl w:ilvl="0" w:tentative="0">
      <w:start w:val="2"/>
      <w:numFmt w:val="chineseCounting"/>
      <w:suff w:val="space"/>
      <w:lvlText w:val="第%1部分"/>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E2F81"/>
    <w:rsid w:val="00152FB8"/>
    <w:rsid w:val="001B3410"/>
    <w:rsid w:val="001C030D"/>
    <w:rsid w:val="002C04C4"/>
    <w:rsid w:val="002D08B0"/>
    <w:rsid w:val="00341C8F"/>
    <w:rsid w:val="00391D9D"/>
    <w:rsid w:val="003B6C51"/>
    <w:rsid w:val="003C1413"/>
    <w:rsid w:val="003C549F"/>
    <w:rsid w:val="003D5A16"/>
    <w:rsid w:val="005F4B66"/>
    <w:rsid w:val="00641318"/>
    <w:rsid w:val="0070664B"/>
    <w:rsid w:val="007071B8"/>
    <w:rsid w:val="007414DE"/>
    <w:rsid w:val="007905A9"/>
    <w:rsid w:val="007E5500"/>
    <w:rsid w:val="00840A97"/>
    <w:rsid w:val="008C0149"/>
    <w:rsid w:val="009A1ABE"/>
    <w:rsid w:val="009A4E22"/>
    <w:rsid w:val="00A35CE0"/>
    <w:rsid w:val="00A44AA4"/>
    <w:rsid w:val="00A61623"/>
    <w:rsid w:val="00A84687"/>
    <w:rsid w:val="00AD3B6E"/>
    <w:rsid w:val="00B56722"/>
    <w:rsid w:val="00C3774E"/>
    <w:rsid w:val="00C87FAB"/>
    <w:rsid w:val="00C91FF7"/>
    <w:rsid w:val="00C94E53"/>
    <w:rsid w:val="00DB35AF"/>
    <w:rsid w:val="00DF5B88"/>
    <w:rsid w:val="00E2595E"/>
    <w:rsid w:val="00E35374"/>
    <w:rsid w:val="00E50C19"/>
    <w:rsid w:val="00E856C9"/>
    <w:rsid w:val="00EB6A8B"/>
    <w:rsid w:val="00EF38C6"/>
    <w:rsid w:val="00FE3DC8"/>
    <w:rsid w:val="01AC49EB"/>
    <w:rsid w:val="02692B2E"/>
    <w:rsid w:val="05000F86"/>
    <w:rsid w:val="06C8651F"/>
    <w:rsid w:val="07D812D1"/>
    <w:rsid w:val="0A17138E"/>
    <w:rsid w:val="0D5773B9"/>
    <w:rsid w:val="0E626ECB"/>
    <w:rsid w:val="12D80311"/>
    <w:rsid w:val="13EA4A4A"/>
    <w:rsid w:val="1410001A"/>
    <w:rsid w:val="1479101F"/>
    <w:rsid w:val="16EF2DC2"/>
    <w:rsid w:val="191F0CDC"/>
    <w:rsid w:val="1E0E2E06"/>
    <w:rsid w:val="1FAA2F25"/>
    <w:rsid w:val="229B7C7D"/>
    <w:rsid w:val="26120456"/>
    <w:rsid w:val="263736DE"/>
    <w:rsid w:val="28044285"/>
    <w:rsid w:val="280B32B4"/>
    <w:rsid w:val="291D0ACF"/>
    <w:rsid w:val="2A901B5C"/>
    <w:rsid w:val="2BF36B84"/>
    <w:rsid w:val="2DF06A4F"/>
    <w:rsid w:val="34FF7EED"/>
    <w:rsid w:val="36E31306"/>
    <w:rsid w:val="38642B4B"/>
    <w:rsid w:val="38DC2D8D"/>
    <w:rsid w:val="3A820CD2"/>
    <w:rsid w:val="40B20AE2"/>
    <w:rsid w:val="421B62EA"/>
    <w:rsid w:val="45566C85"/>
    <w:rsid w:val="458B28F3"/>
    <w:rsid w:val="45F21C66"/>
    <w:rsid w:val="46A85099"/>
    <w:rsid w:val="49605991"/>
    <w:rsid w:val="4985008E"/>
    <w:rsid w:val="4ADF5BD7"/>
    <w:rsid w:val="4C5B4FE4"/>
    <w:rsid w:val="4DD809BB"/>
    <w:rsid w:val="4E011286"/>
    <w:rsid w:val="4E060099"/>
    <w:rsid w:val="4F6F29FF"/>
    <w:rsid w:val="50081D25"/>
    <w:rsid w:val="50202D07"/>
    <w:rsid w:val="53855552"/>
    <w:rsid w:val="55A04F83"/>
    <w:rsid w:val="577F3074"/>
    <w:rsid w:val="57C2337D"/>
    <w:rsid w:val="57DB1487"/>
    <w:rsid w:val="59AC0BA1"/>
    <w:rsid w:val="5A187F46"/>
    <w:rsid w:val="5B623FBC"/>
    <w:rsid w:val="601F643F"/>
    <w:rsid w:val="622A36EA"/>
    <w:rsid w:val="62B35E97"/>
    <w:rsid w:val="63A81243"/>
    <w:rsid w:val="644148D0"/>
    <w:rsid w:val="644B79B6"/>
    <w:rsid w:val="64CF6CFB"/>
    <w:rsid w:val="65A107A4"/>
    <w:rsid w:val="68454A02"/>
    <w:rsid w:val="6AFB59E1"/>
    <w:rsid w:val="6C945491"/>
    <w:rsid w:val="6CDD3F0D"/>
    <w:rsid w:val="6E7651FD"/>
    <w:rsid w:val="73DE50FC"/>
    <w:rsid w:val="760A4DA2"/>
    <w:rsid w:val="76A57DA4"/>
    <w:rsid w:val="770911C1"/>
    <w:rsid w:val="780977FA"/>
    <w:rsid w:val="7B573B1C"/>
    <w:rsid w:val="7E692896"/>
    <w:rsid w:val="7F5332B1"/>
    <w:rsid w:val="7F642E31"/>
    <w:rsid w:val="7FD924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宋体" w:hAnsi="宋体" w:eastAsia="宋体" w:cs="宋体"/>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uiPriority w:val="99"/>
    <w:tblPr>
      <w:tblLayout w:type="fixed"/>
      <w:tblCellMar>
        <w:top w:w="0" w:type="dxa"/>
        <w:left w:w="108" w:type="dxa"/>
        <w:bottom w:w="0" w:type="dxa"/>
        <w:right w:w="108" w:type="dxa"/>
      </w:tblCellMar>
    </w:tblPr>
  </w:style>
  <w:style w:type="paragraph" w:styleId="6">
    <w:name w:val="Balloon Text"/>
    <w:basedOn w:val="1"/>
    <w:link w:val="19"/>
    <w:semiHidden/>
    <w:unhideWhenUsed/>
    <w:qFormat/>
    <w:uiPriority w:val="99"/>
    <w:rPr>
      <w:sz w:val="18"/>
      <w:szCs w:val="18"/>
    </w:rPr>
  </w:style>
  <w:style w:type="paragraph" w:styleId="7">
    <w:name w:val="footer"/>
    <w:basedOn w:val="1"/>
    <w:link w:val="16"/>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8">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9">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0">
    <w:name w:val="Normal (Web)"/>
    <w:basedOn w:val="1"/>
    <w:unhideWhenUsed/>
    <w:uiPriority w:val="99"/>
    <w:pPr>
      <w:widowControl/>
      <w:spacing w:before="100" w:beforeAutospacing="1" w:after="100" w:afterAutospacing="1"/>
      <w:jc w:val="left"/>
    </w:pPr>
    <w:rPr>
      <w:rFonts w:ascii="宋体" w:hAnsi="宋体" w:cs="宋体"/>
      <w:kern w:val="0"/>
      <w:sz w:val="24"/>
      <w:szCs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pPr>
      <w:spacing w:after="0" w:line="240" w:lineRule="auto"/>
    </w:pPr>
    <w:rPr>
      <w:kern w:val="0"/>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5">
    <w:name w:val="页眉 Char"/>
    <w:basedOn w:val="14"/>
    <w:link w:val="8"/>
    <w:uiPriority w:val="99"/>
    <w:rPr>
      <w:sz w:val="18"/>
      <w:szCs w:val="18"/>
    </w:rPr>
  </w:style>
  <w:style w:type="character" w:customStyle="1" w:styleId="16">
    <w:name w:val="页脚 Char"/>
    <w:basedOn w:val="14"/>
    <w:link w:val="7"/>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kern w:val="0"/>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6"/>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9"/>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uiPriority w:val="1"/>
    <w:rPr>
      <w:rFonts w:asciiTheme="minorHAnsi" w:hAnsiTheme="minorEastAsia" w:eastAsiaTheme="minorEastAsia" w:cstheme="minorBidi"/>
      <w:sz w:val="22"/>
      <w:szCs w:val="22"/>
      <w:lang w:eastAsia="zh-CN"/>
    </w:rPr>
  </w:style>
  <w:style w:type="character" w:customStyle="1" w:styleId="23">
    <w:name w:val="Style2"/>
    <w:basedOn w:val="14"/>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paragraph" w:customStyle="1" w:styleId="31">
    <w:name w:val="列出段落"/>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A7F8D78-4C9B-4DB6-B8D7-8EAC9BC94786}">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820</Words>
  <Characters>4675</Characters>
  <Lines>38</Lines>
  <Paragraphs>10</Paragraphs>
  <TotalTime>1</TotalTime>
  <ScaleCrop>false</ScaleCrop>
  <LinksUpToDate>false</LinksUpToDate>
  <CharactersWithSpaces>5485</CharactersWithSpaces>
  <Application>WPS Office_11.1.0.8524_F1E327BC-269C-435d-A152-05C5408002CA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2018-08-29T08:38:00Z</dcterms:created>
  <dc:creator>User</dc:creator>
  <cp:lastModifiedBy>李博然</cp:lastModifiedBy>
  <dcterms:modified xsi:type="dcterms:W3CDTF">2019-03-16T10:12:42Z</dcterms:modified>
  <dc:subject>石家庄市xxx部门</dc:subject>
  <dc:title>2017年度部门决算</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2052-11.1.0.8524</vt:lpwstr>
  </property>
</Properties>
</file>