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before="0" w:beforeLines="0" w:after="0" w:afterLines="0" w:line="360" w:lineRule="auto"/>
        <w:ind w:right="0" w:rightChars="0"/>
        <w:jc w:val="both"/>
        <w:textAlignment w:val="auto"/>
        <w:outlineLvl w:val="9"/>
        <w:rPr>
          <w:rFonts w:hint="eastAsia" w:ascii="黑体" w:hAnsi="黑体" w:eastAsia="黑体" w:cs="黑体"/>
          <w:b w:val="0"/>
          <w:bCs w:val="0"/>
          <w:sz w:val="32"/>
          <w:szCs w:val="32"/>
          <w:lang w:val="en-US" w:eastAsia="zh-CN"/>
        </w:rPr>
      </w:pPr>
    </w:p>
    <w:p>
      <w:pPr>
        <w:spacing w:line="360" w:lineRule="auto"/>
        <w:ind w:left="0" w:leftChars="0" w:right="0" w:rightChars="0" w:firstLine="0" w:firstLineChars="0"/>
        <w:jc w:val="center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宋体"/>
          <w:b/>
          <w:bCs/>
          <w:sz w:val="36"/>
          <w:szCs w:val="32"/>
          <w:lang w:eastAsia="zh-CN"/>
        </w:rPr>
        <w:t>环保资金项目</w:t>
      </w:r>
      <w:r>
        <w:rPr>
          <w:rFonts w:hint="eastAsia" w:ascii="宋体"/>
          <w:b/>
          <w:bCs/>
          <w:sz w:val="36"/>
          <w:szCs w:val="32"/>
        </w:rPr>
        <w:t>绩效评价报告</w:t>
      </w:r>
    </w:p>
    <w:p>
      <w:pPr>
        <w:spacing w:line="360" w:lineRule="auto"/>
        <w:ind w:left="0" w:leftChars="0" w:right="0" w:rightChars="0" w:firstLine="0" w:firstLineChars="0"/>
        <w:jc w:val="center"/>
        <w:rPr>
          <w:rFonts w:hint="eastAsia" w:ascii="华文楷体" w:eastAsia="华文楷体"/>
          <w:sz w:val="32"/>
          <w:szCs w:val="32"/>
          <w:lang w:eastAsia="zh-CN"/>
        </w:rPr>
      </w:pPr>
    </w:p>
    <w:p>
      <w:pPr>
        <w:adjustRightInd w:val="0"/>
        <w:snapToGrid w:val="0"/>
        <w:spacing w:line="360" w:lineRule="auto"/>
        <w:ind w:firstLine="640" w:firstLineChars="200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根据《</w:t>
      </w:r>
      <w:r>
        <w:rPr>
          <w:rFonts w:hint="eastAsia" w:ascii="仿宋_GB2312" w:eastAsia="仿宋_GB2312"/>
          <w:sz w:val="32"/>
          <w:szCs w:val="32"/>
          <w:lang w:eastAsia="zh-CN"/>
        </w:rPr>
        <w:t>石家庄市鹿泉区区级部门预算绩效管理办法</w:t>
      </w:r>
      <w:r>
        <w:rPr>
          <w:rFonts w:hint="eastAsia" w:ascii="仿宋_GB2312" w:eastAsia="仿宋_GB2312"/>
          <w:sz w:val="32"/>
          <w:szCs w:val="32"/>
        </w:rPr>
        <w:t>》</w:t>
      </w:r>
      <w:r>
        <w:rPr>
          <w:rFonts w:hint="eastAsia" w:ascii="仿宋_GB2312" w:eastAsia="仿宋_GB2312"/>
          <w:sz w:val="32"/>
          <w:szCs w:val="32"/>
          <w:lang w:eastAsia="zh-CN"/>
        </w:rPr>
        <w:t>（鹿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财字[2019]65号）</w:t>
      </w:r>
      <w:r>
        <w:rPr>
          <w:rFonts w:hint="eastAsia" w:ascii="仿宋_GB2312" w:eastAsia="仿宋_GB2312"/>
          <w:sz w:val="32"/>
          <w:szCs w:val="32"/>
        </w:rPr>
        <w:t>，遵循“科学性、规范性、客观性和公正性”的原则，对</w:t>
      </w:r>
      <w:r>
        <w:rPr>
          <w:rFonts w:hint="eastAsia" w:ascii="仿宋_GB2312" w:eastAsia="仿宋_GB2312"/>
          <w:sz w:val="32"/>
          <w:szCs w:val="32"/>
          <w:lang w:eastAsia="zh-CN"/>
        </w:rPr>
        <w:t>环保资金项目</w:t>
      </w:r>
      <w:r>
        <w:rPr>
          <w:rFonts w:hint="eastAsia" w:ascii="仿宋_GB2312" w:eastAsia="仿宋_GB2312"/>
          <w:sz w:val="32"/>
          <w:szCs w:val="32"/>
        </w:rPr>
        <w:t>实施了</w:t>
      </w:r>
      <w:r>
        <w:rPr>
          <w:rFonts w:hint="eastAsia" w:ascii="仿宋_GB2312" w:eastAsia="仿宋_GB2312"/>
          <w:sz w:val="32"/>
          <w:szCs w:val="32"/>
          <w:lang w:eastAsia="zh-CN"/>
        </w:rPr>
        <w:t>绩效</w:t>
      </w:r>
      <w:r>
        <w:rPr>
          <w:rFonts w:hint="eastAsia" w:ascii="仿宋_GB2312" w:eastAsia="仿宋_GB2312"/>
          <w:sz w:val="32"/>
          <w:szCs w:val="32"/>
        </w:rPr>
        <w:t>评价，形成本评价报告。</w:t>
      </w:r>
    </w:p>
    <w:p>
      <w:pPr>
        <w:adjustRightInd w:val="0"/>
        <w:snapToGrid w:val="0"/>
        <w:spacing w:line="360" w:lineRule="auto"/>
        <w:rPr>
          <w:rFonts w:hint="eastAsia" w:ascii="黑体" w:eastAsia="黑体"/>
          <w:b/>
          <w:bCs/>
          <w:sz w:val="32"/>
          <w:szCs w:val="36"/>
        </w:rPr>
      </w:pPr>
      <w:r>
        <w:rPr>
          <w:rFonts w:hint="eastAsia" w:ascii="黑体" w:eastAsia="黑体"/>
          <w:sz w:val="32"/>
          <w:szCs w:val="32"/>
          <w:lang w:val="en-US" w:eastAsia="zh-CN"/>
        </w:rPr>
        <w:t xml:space="preserve">    </w:t>
      </w:r>
      <w:r>
        <w:rPr>
          <w:rFonts w:hint="eastAsia" w:ascii="黑体" w:eastAsia="黑体"/>
          <w:b w:val="0"/>
          <w:bCs w:val="0"/>
          <w:sz w:val="32"/>
          <w:szCs w:val="32"/>
        </w:rPr>
        <w:t>一、</w:t>
      </w:r>
      <w:r>
        <w:rPr>
          <w:rFonts w:hint="eastAsia" w:ascii="黑体" w:eastAsia="黑体"/>
          <w:b w:val="0"/>
          <w:bCs w:val="0"/>
          <w:sz w:val="32"/>
          <w:szCs w:val="32"/>
          <w:lang w:eastAsia="zh-CN"/>
        </w:rPr>
        <w:t>项目</w:t>
      </w:r>
      <w:r>
        <w:rPr>
          <w:rFonts w:hint="eastAsia" w:ascii="黑体" w:eastAsia="黑体"/>
          <w:b w:val="0"/>
          <w:bCs w:val="0"/>
          <w:sz w:val="32"/>
          <w:szCs w:val="36"/>
        </w:rPr>
        <w:t>基本情况</w:t>
      </w:r>
    </w:p>
    <w:p>
      <w:pPr>
        <w:adjustRightInd w:val="0"/>
        <w:snapToGrid w:val="0"/>
        <w:spacing w:line="360" w:lineRule="auto"/>
        <w:ind w:firstLine="640" w:firstLineChars="200"/>
        <w:rPr>
          <w:rFonts w:hint="eastAsia" w:ascii="楷体_GB2312" w:hAnsi="楷体_GB2312" w:eastAsia="楷体_GB2312" w:cs="楷体_GB2312"/>
          <w:b w:val="0"/>
          <w:bCs w:val="0"/>
          <w:sz w:val="32"/>
          <w:szCs w:val="32"/>
        </w:rPr>
      </w:pP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</w:rPr>
        <w:t>（一）项目概况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640" w:firstLineChars="200"/>
        <w:textAlignment w:val="auto"/>
        <w:rPr>
          <w:rFonts w:hint="eastAsia" w:ascii="仿宋_GB2312" w:eastAsia="仿宋_GB2312"/>
          <w:sz w:val="32"/>
          <w:szCs w:val="32"/>
          <w:lang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 xml:space="preserve"> </w:t>
      </w:r>
      <w:r>
        <w:rPr>
          <w:rFonts w:hint="eastAsia" w:ascii="仿宋_GB2312" w:eastAsia="仿宋_GB2312"/>
          <w:sz w:val="32"/>
          <w:szCs w:val="32"/>
        </w:rPr>
        <w:t>1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.</w:t>
      </w:r>
      <w:r>
        <w:rPr>
          <w:rFonts w:hint="eastAsia" w:ascii="仿宋_GB2312" w:eastAsia="仿宋_GB2312"/>
          <w:sz w:val="32"/>
          <w:szCs w:val="32"/>
          <w:lang w:eastAsia="zh-CN"/>
        </w:rPr>
        <w:t>项目实施单位及项目立项等基本情况：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640" w:firstLineChars="200"/>
        <w:textAlignment w:val="auto"/>
        <w:rPr>
          <w:rFonts w:hint="eastAsia" w:ascii="仿宋_GB2312" w:eastAsia="仿宋_GB2312"/>
          <w:sz w:val="32"/>
          <w:szCs w:val="32"/>
          <w:lang w:eastAsia="zh-CN"/>
        </w:rPr>
      </w:pPr>
      <w:r>
        <w:rPr>
          <w:rFonts w:hint="eastAsia" w:ascii="仿宋_GB2312" w:eastAsia="仿宋_GB2312"/>
          <w:sz w:val="32"/>
          <w:szCs w:val="32"/>
          <w:lang w:eastAsia="zh-CN"/>
        </w:rPr>
        <w:t>项目实施单位：黄壁庄镇人民政府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640" w:firstLineChars="200"/>
        <w:textAlignment w:val="auto"/>
        <w:rPr>
          <w:rFonts w:hint="eastAsia" w:ascii="仿宋_GB2312" w:eastAsia="仿宋_GB2312"/>
          <w:sz w:val="32"/>
          <w:szCs w:val="32"/>
          <w:lang w:eastAsia="zh-CN"/>
        </w:rPr>
      </w:pPr>
      <w:r>
        <w:rPr>
          <w:rFonts w:hint="eastAsia" w:ascii="仿宋_GB2312" w:eastAsia="仿宋_GB2312"/>
          <w:sz w:val="32"/>
          <w:szCs w:val="32"/>
          <w:lang w:eastAsia="zh-CN"/>
        </w:rPr>
        <w:t>项目立项基本情况：镇党政联席会通过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left="800" w:leftChars="0" w:firstLine="0" w:firstLineChars="0"/>
        <w:textAlignment w:val="auto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项目主要实施内容和范围：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left="800" w:leftChars="0"/>
        <w:textAlignment w:val="auto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项目主要实施内容：给予机械费用补贴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left="800" w:leftChars="0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 xml:space="preserve">范围： 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石家庄市鹿泉区和顺新型砖业有限公司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360" w:lineRule="auto"/>
        <w:ind w:firstLine="1920" w:firstLineChars="600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鹿泉区兴达新型建筑材料厂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360" w:lineRule="auto"/>
        <w:ind w:firstLine="1920" w:firstLineChars="600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石家庄市鹿泉区永得新型墙体材料有限公司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left="800" w:leftChars="0" w:firstLine="0" w:firstLineChars="0"/>
        <w:textAlignment w:val="auto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项目资金投入情况（资金数量、资金结构、资金来源渠道等）</w:t>
      </w:r>
    </w:p>
    <w:p>
      <w:pPr>
        <w:numPr>
          <w:ilvl w:val="0"/>
          <w:numId w:val="0"/>
        </w:numPr>
        <w:adjustRightInd w:val="0"/>
        <w:snapToGrid w:val="0"/>
        <w:spacing w:line="360" w:lineRule="auto"/>
        <w:ind w:left="800" w:leftChars="0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资金数量：9万元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left="800" w:leftChars="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资金结构：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石家庄市鹿泉区和顺新型砖业有限公司、鹿泉区兴达新型建筑材料厂、石家庄市鹿泉区永得新型墙体材料有限公司各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3万元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left="800" w:leftChars="0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资金来源渠道：财政资金</w:t>
      </w:r>
    </w:p>
    <w:p>
      <w:pPr>
        <w:adjustRightInd w:val="0"/>
        <w:snapToGrid w:val="0"/>
        <w:spacing w:line="360" w:lineRule="auto"/>
        <w:ind w:firstLine="640" w:firstLineChars="200"/>
        <w:rPr>
          <w:rFonts w:hint="eastAsia" w:ascii="楷体_GB2312" w:hAnsi="楷体_GB2312" w:eastAsia="楷体_GB2312" w:cs="楷体_GB2312"/>
          <w:b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</w:rPr>
        <w:t>（二）项目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eastAsia="zh-CN"/>
        </w:rPr>
        <w:t>预期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</w:rPr>
        <w:t>绩效目标</w:t>
      </w:r>
    </w:p>
    <w:p>
      <w:pPr>
        <w:adjustRightInd w:val="0"/>
        <w:snapToGrid w:val="0"/>
        <w:spacing w:line="360" w:lineRule="auto"/>
        <w:ind w:firstLine="640" w:firstLineChars="200"/>
        <w:rPr>
          <w:rFonts w:hint="eastAsia" w:ascii="仿宋_GB2312" w:eastAsia="仿宋_GB2312"/>
          <w:sz w:val="32"/>
          <w:szCs w:val="32"/>
          <w:lang w:eastAsia="zh-CN"/>
        </w:rPr>
      </w:pPr>
      <w:r>
        <w:rPr>
          <w:rFonts w:hint="eastAsia" w:ascii="仿宋_GB2312" w:eastAsia="仿宋_GB2312"/>
          <w:sz w:val="32"/>
          <w:szCs w:val="32"/>
        </w:rPr>
        <w:t>项目</w:t>
      </w:r>
      <w:r>
        <w:rPr>
          <w:rFonts w:hint="eastAsia" w:ascii="仿宋_GB2312" w:eastAsia="仿宋_GB2312"/>
          <w:sz w:val="32"/>
          <w:szCs w:val="32"/>
          <w:lang w:eastAsia="zh-CN"/>
        </w:rPr>
        <w:t>预期</w:t>
      </w:r>
      <w:r>
        <w:rPr>
          <w:rFonts w:hint="eastAsia" w:ascii="仿宋_GB2312" w:eastAsia="仿宋_GB2312"/>
          <w:sz w:val="32"/>
          <w:szCs w:val="32"/>
        </w:rPr>
        <w:t>绩效</w:t>
      </w:r>
      <w:r>
        <w:rPr>
          <w:rFonts w:hint="eastAsia" w:ascii="仿宋_GB2312" w:eastAsia="仿宋_GB2312"/>
          <w:sz w:val="32"/>
          <w:szCs w:val="32"/>
          <w:lang w:eastAsia="zh-CN"/>
        </w:rPr>
        <w:t>总</w:t>
      </w:r>
      <w:r>
        <w:rPr>
          <w:rFonts w:hint="eastAsia" w:ascii="仿宋_GB2312" w:eastAsia="仿宋_GB2312"/>
          <w:sz w:val="32"/>
          <w:szCs w:val="32"/>
        </w:rPr>
        <w:t>目标</w:t>
      </w:r>
      <w:r>
        <w:rPr>
          <w:rFonts w:hint="eastAsia" w:ascii="仿宋_GB2312" w:eastAsia="仿宋_GB2312"/>
          <w:sz w:val="32"/>
          <w:szCs w:val="32"/>
          <w:lang w:eastAsia="zh-CN"/>
        </w:rPr>
        <w:t>，阶段性（当年）的绩效目标和指标：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石家庄市鹿泉区和顺新型砖业有限公司、鹿泉区兴达新型建筑材料厂、石家庄市鹿泉区永得新型墙体材料有限公司达到了“两断三清”（即断水断电清除原料清楚产品清除设备）的标准，并通过了区“散乱污”企业专项整治工作领导小组的审定。</w:t>
      </w:r>
    </w:p>
    <w:p>
      <w:pPr>
        <w:adjustRightInd w:val="0"/>
        <w:snapToGrid w:val="0"/>
        <w:spacing w:line="360" w:lineRule="auto"/>
        <w:ind w:firstLine="643" w:firstLineChars="200"/>
        <w:rPr>
          <w:rFonts w:hint="eastAsia" w:ascii="黑体" w:hAnsi="黑体" w:eastAsia="黑体" w:cs="黑体"/>
          <w:b/>
          <w:bCs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b/>
          <w:bCs/>
          <w:sz w:val="32"/>
          <w:szCs w:val="32"/>
          <w:lang w:eastAsia="zh-CN"/>
        </w:rPr>
        <w:t>二、绩效评价工作情况</w:t>
      </w:r>
    </w:p>
    <w:p>
      <w:pPr>
        <w:ind w:left="0" w:leftChars="0" w:right="0" w:rightChars="0" w:firstLine="0" w:firstLineChars="0"/>
        <w:jc w:val="both"/>
        <w:rPr>
          <w:rFonts w:hint="eastAsia" w:ascii="楷体_GB2312" w:hAnsi="楷体_GB2312" w:eastAsia="楷体_GB2312" w:cs="楷体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 xml:space="preserve">   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>（一）绩效评价的组织工作</w:t>
      </w:r>
    </w:p>
    <w:p>
      <w:pPr>
        <w:numPr>
          <w:ilvl w:val="0"/>
          <w:numId w:val="0"/>
        </w:numPr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 xml:space="preserve">    </w:t>
      </w:r>
      <w:r>
        <w:rPr>
          <w:rFonts w:hint="eastAsia" w:ascii="仿宋_GB2312" w:eastAsia="仿宋_GB2312"/>
          <w:sz w:val="32"/>
          <w:szCs w:val="32"/>
        </w:rPr>
        <w:t>说明项目</w:t>
      </w:r>
      <w:r>
        <w:rPr>
          <w:rFonts w:hint="eastAsia" w:ascii="仿宋_GB2312" w:eastAsia="仿宋_GB2312"/>
          <w:sz w:val="32"/>
          <w:szCs w:val="32"/>
          <w:lang w:eastAsia="zh-CN"/>
        </w:rPr>
        <w:t>评价</w:t>
      </w:r>
      <w:r>
        <w:rPr>
          <w:rFonts w:hint="eastAsia" w:ascii="仿宋_GB2312" w:eastAsia="仿宋_GB2312"/>
          <w:sz w:val="32"/>
          <w:szCs w:val="32"/>
        </w:rPr>
        <w:t>资料收集、评</w:t>
      </w:r>
      <w:r>
        <w:rPr>
          <w:rFonts w:hint="eastAsia" w:ascii="仿宋_GB2312" w:eastAsia="仿宋_GB2312"/>
          <w:sz w:val="32"/>
          <w:szCs w:val="32"/>
          <w:lang w:eastAsia="zh-CN"/>
        </w:rPr>
        <w:t>价</w:t>
      </w:r>
      <w:r>
        <w:rPr>
          <w:rFonts w:hint="eastAsia" w:ascii="仿宋_GB2312" w:eastAsia="仿宋_GB2312"/>
          <w:sz w:val="32"/>
          <w:szCs w:val="32"/>
        </w:rPr>
        <w:t>过程、</w:t>
      </w:r>
      <w:r>
        <w:rPr>
          <w:rFonts w:hint="eastAsia" w:ascii="仿宋_GB2312" w:eastAsia="仿宋_GB2312"/>
          <w:sz w:val="32"/>
          <w:szCs w:val="32"/>
          <w:lang w:eastAsia="zh-CN"/>
        </w:rPr>
        <w:t>评价</w:t>
      </w:r>
      <w:r>
        <w:rPr>
          <w:rFonts w:hint="eastAsia" w:ascii="仿宋_GB2312" w:eastAsia="仿宋_GB2312"/>
          <w:sz w:val="32"/>
          <w:szCs w:val="32"/>
        </w:rPr>
        <w:t>工作管理组织等情况。</w:t>
      </w:r>
    </w:p>
    <w:p>
      <w:pPr>
        <w:ind w:left="0" w:leftChars="0" w:right="0" w:rightChars="0" w:firstLine="0" w:firstLineChars="0"/>
        <w:jc w:val="both"/>
        <w:rPr>
          <w:rFonts w:hint="eastAsia" w:ascii="楷体_GB2312" w:hAnsi="楷体_GB2312" w:eastAsia="楷体_GB2312" w:cs="楷体_GB2312"/>
          <w:b/>
          <w:bCs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/>
          <w:bCs/>
          <w:sz w:val="32"/>
          <w:szCs w:val="32"/>
          <w:lang w:val="en-US" w:eastAsia="zh-CN"/>
        </w:rPr>
        <w:t xml:space="preserve">   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>（二）绩效评价的方法和过程</w:t>
      </w:r>
    </w:p>
    <w:p>
      <w:pPr>
        <w:numPr>
          <w:ilvl w:val="0"/>
          <w:numId w:val="0"/>
        </w:numPr>
        <w:ind w:leftChars="0" w:right="0" w:rightChars="0"/>
        <w:jc w:val="both"/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/>
          <w:bCs/>
          <w:sz w:val="32"/>
          <w:szCs w:val="32"/>
          <w:lang w:val="en-US" w:eastAsia="zh-CN"/>
        </w:rPr>
        <w:t xml:space="preserve">   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>（三）建立绩效评价指标体系</w:t>
      </w:r>
    </w:p>
    <w:p>
      <w:pPr>
        <w:ind w:firstLine="640" w:firstLineChars="200"/>
        <w:jc w:val="both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在开展预算绩效评价工作时</w:t>
      </w: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，针对具体绩效评价对象的特点，设计具体的绩效评价指标体系。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除共性指标外，必须设置能够体现项目特点和绩效的个性指标；项目产出指标与项目效果指标设置数量在8个（含）以上，分值权重占总体的65%以上。</w:t>
      </w:r>
    </w:p>
    <w:p>
      <w:pPr>
        <w:rPr>
          <w:rFonts w:hint="eastAsia" w:ascii="黑体" w:hAnsi="黑体" w:eastAsia="黑体" w:cs="黑体"/>
          <w:b/>
          <w:bCs/>
          <w:sz w:val="32"/>
          <w:szCs w:val="32"/>
          <w:lang w:eastAsia="zh-CN"/>
        </w:rPr>
      </w:pPr>
      <w:r>
        <w:rPr>
          <w:rFonts w:hint="eastAsia" w:ascii="仿宋_GB2312" w:eastAsia="仿宋_GB2312"/>
          <w:b/>
          <w:bCs/>
          <w:sz w:val="32"/>
          <w:szCs w:val="32"/>
          <w:lang w:val="en-US" w:eastAsia="zh-CN"/>
        </w:rPr>
        <w:t xml:space="preserve">    </w:t>
      </w:r>
      <w:r>
        <w:rPr>
          <w:rFonts w:hint="eastAsia" w:ascii="黑体" w:hAnsi="黑体" w:eastAsia="黑体" w:cs="黑体"/>
          <w:b w:val="0"/>
          <w:bCs w:val="0"/>
          <w:sz w:val="32"/>
          <w:szCs w:val="32"/>
          <w:lang w:val="en-US" w:eastAsia="zh-CN"/>
        </w:rPr>
        <w:t>三、</w:t>
      </w:r>
      <w:r>
        <w:rPr>
          <w:rFonts w:hint="eastAsia" w:ascii="黑体" w:hAnsi="黑体" w:eastAsia="黑体" w:cs="黑体"/>
          <w:b w:val="0"/>
          <w:bCs w:val="0"/>
          <w:sz w:val="32"/>
          <w:szCs w:val="32"/>
          <w:lang w:eastAsia="zh-CN"/>
        </w:rPr>
        <w:t>项目执行及绩效实现情况</w:t>
      </w:r>
    </w:p>
    <w:p>
      <w:pP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 xml:space="preserve">   （一）项目投入</w:t>
      </w:r>
    </w:p>
    <w:p>
      <w:pPr>
        <w:ind w:firstLine="640" w:firstLineChars="200"/>
        <w:rPr>
          <w:rFonts w:hint="default" w:ascii="仿宋_GB2312" w:eastAsia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1.</w:t>
      </w:r>
      <w:r>
        <w:rPr>
          <w:rFonts w:hint="default" w:ascii="仿宋_GB2312" w:eastAsia="仿宋_GB2312"/>
          <w:b w:val="0"/>
          <w:bCs w:val="0"/>
          <w:sz w:val="32"/>
          <w:szCs w:val="32"/>
          <w:lang w:val="en-US" w:eastAsia="zh-CN"/>
        </w:rPr>
        <w:t>项目</w:t>
      </w: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立项情况分析。对项目</w:t>
      </w:r>
      <w:r>
        <w:rPr>
          <w:rFonts w:hint="default" w:ascii="仿宋_GB2312" w:eastAsia="仿宋_GB2312"/>
          <w:b w:val="0"/>
          <w:bCs w:val="0"/>
          <w:sz w:val="32"/>
          <w:szCs w:val="32"/>
          <w:lang w:val="en-US" w:eastAsia="zh-CN"/>
        </w:rPr>
        <w:t>立项规范性</w:t>
      </w: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、绩效目标合理性和绩效指标明确性等情况进行分析后，根据指标体系评分标准计算分值，得8分。</w:t>
      </w:r>
    </w:p>
    <w:p>
      <w:pPr>
        <w:ind w:firstLine="640" w:firstLineChars="200"/>
        <w:rPr>
          <w:rFonts w:hint="default" w:ascii="仿宋_GB2312" w:eastAsia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2.资金落实情况分析。对资金到位率和到位及时率等情况进行分析后，根据指标体系评分标准计算分值，得5分。</w:t>
      </w:r>
    </w:p>
    <w:p>
      <w:pP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 xml:space="preserve">   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>（二）项目实施过程</w:t>
      </w:r>
    </w:p>
    <w:p>
      <w:pPr>
        <w:numPr>
          <w:ilvl w:val="0"/>
          <w:numId w:val="0"/>
        </w:numPr>
        <w:ind w:firstLine="640" w:firstLineChars="200"/>
        <w:rPr>
          <w:rFonts w:hint="default" w:ascii="仿宋_GB2312" w:eastAsia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1.业务管理情况分析。对管理制度健全性、制度执行有效性和项目质量可控性等情况进行分析后，根据指标体系评分标准计算分值，得8分。</w:t>
      </w:r>
    </w:p>
    <w:p>
      <w:pPr>
        <w:numPr>
          <w:ilvl w:val="0"/>
          <w:numId w:val="0"/>
        </w:numPr>
        <w:ind w:firstLine="640" w:firstLineChars="200"/>
        <w:rPr>
          <w:rFonts w:hint="default" w:ascii="仿宋_GB2312" w:eastAsia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2.财务管理。对管理制度健全性、资金使用合规性和财务监控有效性等情况进行分析后，根据指标体系评分标准计算分值，得8分。</w:t>
      </w:r>
    </w:p>
    <w:p>
      <w:pPr>
        <w:numPr>
          <w:ilvl w:val="0"/>
          <w:numId w:val="0"/>
        </w:numPr>
        <w:rPr>
          <w:rFonts w:hint="eastAsia" w:ascii="仿宋_GB2312" w:eastAsia="仿宋_GB2312"/>
          <w:b/>
          <w:bCs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/>
          <w:bCs/>
          <w:sz w:val="32"/>
          <w:szCs w:val="32"/>
          <w:lang w:val="en-US" w:eastAsia="zh-CN"/>
        </w:rPr>
        <w:t xml:space="preserve">   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>（三）项目产出</w:t>
      </w:r>
    </w:p>
    <w:p>
      <w:pPr>
        <w:numPr>
          <w:ilvl w:val="0"/>
          <w:numId w:val="0"/>
        </w:numPr>
        <w:ind w:firstLine="640" w:firstLineChars="200"/>
        <w:rPr>
          <w:rFonts w:hint="default" w:ascii="仿宋_GB2312" w:eastAsia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对项目的实际完成率、完成及时率、质量达标率、成本节约率等情况进行分析后，根据指标体系评分标准计算分值，得31分。</w:t>
      </w:r>
    </w:p>
    <w:p>
      <w:pPr>
        <w:numPr>
          <w:ilvl w:val="0"/>
          <w:numId w:val="0"/>
        </w:numP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/>
          <w:bCs/>
          <w:sz w:val="32"/>
          <w:szCs w:val="32"/>
          <w:lang w:val="en-US" w:eastAsia="zh-CN"/>
        </w:rPr>
        <w:t xml:space="preserve">   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>（四）项目效果</w:t>
      </w:r>
    </w:p>
    <w:p>
      <w:pPr>
        <w:numPr>
          <w:ilvl w:val="0"/>
          <w:numId w:val="0"/>
        </w:numPr>
        <w:ind w:firstLine="640" w:firstLineChars="200"/>
        <w:rPr>
          <w:rFonts w:hint="default" w:ascii="仿宋_GB2312" w:eastAsia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对项目的经济效益、社会效益、生态效益、可持续影响和社会公众或服务对象满意度等情况进行分析后，根据指标体系评分标准计算分值，得39分。</w:t>
      </w:r>
    </w:p>
    <w:p>
      <w:pPr>
        <w:numPr>
          <w:ilvl w:val="0"/>
          <w:numId w:val="0"/>
        </w:numPr>
        <w:ind w:firstLine="640" w:firstLineChars="200"/>
        <w:rPr>
          <w:rFonts w:hint="eastAsia" w:ascii="黑体" w:hAnsi="黑体" w:eastAsia="黑体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黑体" w:hAnsi="黑体" w:eastAsia="黑体"/>
          <w:b w:val="0"/>
          <w:bCs w:val="0"/>
          <w:sz w:val="32"/>
          <w:szCs w:val="32"/>
          <w:lang w:val="en-US" w:eastAsia="zh-CN"/>
        </w:rPr>
        <w:t>四、项目综合评价结论和评价等级</w:t>
      </w:r>
    </w:p>
    <w:p>
      <w:pPr>
        <w:numPr>
          <w:ilvl w:val="0"/>
          <w:numId w:val="0"/>
        </w:numPr>
        <w:ind w:firstLine="640" w:firstLineChars="200"/>
        <w:rPr>
          <w:rFonts w:hint="default" w:ascii="仿宋_GB2312" w:eastAsia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根据项目执行情况和项目绩效情况，给出总得分，</w:t>
      </w:r>
      <w:r>
        <w:rPr>
          <w:rFonts w:hint="eastAsia" w:ascii="仿宋_GB2312" w:eastAsia="仿宋_GB2312"/>
          <w:sz w:val="32"/>
          <w:szCs w:val="32"/>
        </w:rPr>
        <w:t>指标体系设定满分100分，</w:t>
      </w: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得出综合评价结论和项目综合绩效评价等级。项目综合绩效评价分为4个等级：</w:t>
      </w:r>
      <w:r>
        <w:rPr>
          <w:rFonts w:hint="eastAsia" w:ascii="仿宋_GB2312" w:eastAsia="仿宋_GB2312"/>
          <w:sz w:val="32"/>
          <w:szCs w:val="32"/>
        </w:rPr>
        <w:t>得分</w:t>
      </w:r>
      <w:r>
        <w:rPr>
          <w:rFonts w:hint="default" w:ascii="Arial" w:hAnsi="Arial" w:eastAsia="仿宋_GB2312" w:cs="Arial"/>
          <w:sz w:val="32"/>
          <w:szCs w:val="32"/>
        </w:rPr>
        <w:t>≥</w:t>
      </w:r>
      <w:r>
        <w:rPr>
          <w:rFonts w:hint="eastAsia" w:ascii="仿宋_GB2312" w:eastAsia="仿宋_GB2312"/>
          <w:sz w:val="32"/>
          <w:szCs w:val="32"/>
        </w:rPr>
        <w:t>85分为优秀；75</w:t>
      </w:r>
      <w:r>
        <w:rPr>
          <w:rFonts w:hint="default" w:ascii="Arial" w:hAnsi="Arial" w:eastAsia="仿宋_GB2312" w:cs="Arial"/>
          <w:sz w:val="32"/>
          <w:szCs w:val="32"/>
        </w:rPr>
        <w:t>≤</w:t>
      </w:r>
      <w:r>
        <w:rPr>
          <w:rFonts w:hint="eastAsia" w:ascii="仿宋_GB2312" w:eastAsia="仿宋_GB2312"/>
          <w:sz w:val="32"/>
          <w:szCs w:val="32"/>
          <w:lang w:eastAsia="zh-CN"/>
        </w:rPr>
        <w:t>得分</w:t>
      </w:r>
      <w:r>
        <w:rPr>
          <w:rFonts w:hint="eastAsia" w:ascii="仿宋_GB2312" w:hAnsi="仿宋_GB2312" w:eastAsia="仿宋_GB2312"/>
          <w:sz w:val="32"/>
          <w:szCs w:val="32"/>
          <w:lang w:eastAsia="zh-CN"/>
        </w:rPr>
        <w:t>＜</w:t>
      </w:r>
      <w:r>
        <w:rPr>
          <w:rFonts w:hint="eastAsia" w:ascii="仿宋_GB2312" w:eastAsia="仿宋_GB2312"/>
          <w:sz w:val="32"/>
          <w:szCs w:val="32"/>
        </w:rPr>
        <w:t>8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5</w:t>
      </w:r>
      <w:r>
        <w:rPr>
          <w:rFonts w:hint="eastAsia" w:ascii="仿宋_GB2312" w:eastAsia="仿宋_GB2312"/>
          <w:sz w:val="32"/>
          <w:szCs w:val="32"/>
        </w:rPr>
        <w:t>分为良好；60</w:t>
      </w:r>
      <w:r>
        <w:rPr>
          <w:rFonts w:hint="default" w:ascii="Arial" w:hAnsi="Arial" w:eastAsia="仿宋_GB2312" w:cs="Arial"/>
          <w:sz w:val="32"/>
          <w:szCs w:val="32"/>
        </w:rPr>
        <w:t>≤</w:t>
      </w:r>
      <w:r>
        <w:rPr>
          <w:rFonts w:hint="eastAsia" w:ascii="仿宋_GB2312" w:eastAsia="仿宋_GB2312"/>
          <w:sz w:val="32"/>
          <w:szCs w:val="32"/>
          <w:lang w:eastAsia="zh-CN"/>
        </w:rPr>
        <w:t>得分</w:t>
      </w:r>
      <w:r>
        <w:rPr>
          <w:rFonts w:hint="eastAsia" w:ascii="仿宋_GB2312" w:hAnsi="仿宋_GB2312" w:eastAsia="仿宋_GB2312"/>
          <w:sz w:val="32"/>
          <w:szCs w:val="32"/>
          <w:lang w:eastAsia="zh-CN"/>
        </w:rPr>
        <w:t>＜</w:t>
      </w:r>
      <w:r>
        <w:rPr>
          <w:rFonts w:hint="eastAsia" w:ascii="仿宋_GB2312" w:eastAsia="仿宋_GB2312"/>
          <w:sz w:val="32"/>
          <w:szCs w:val="32"/>
        </w:rPr>
        <w:t>7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5</w:t>
      </w:r>
      <w:r>
        <w:rPr>
          <w:rFonts w:hint="eastAsia" w:ascii="仿宋_GB2312" w:eastAsia="仿宋_GB2312"/>
          <w:sz w:val="32"/>
          <w:szCs w:val="32"/>
        </w:rPr>
        <w:t>分为一般；</w:t>
      </w:r>
      <w:r>
        <w:rPr>
          <w:rFonts w:hint="eastAsia" w:ascii="仿宋_GB2312" w:eastAsia="仿宋_GB2312"/>
          <w:sz w:val="32"/>
          <w:szCs w:val="32"/>
          <w:lang w:eastAsia="zh-CN"/>
        </w:rPr>
        <w:t>得分</w:t>
      </w:r>
      <w:r>
        <w:rPr>
          <w:rFonts w:hint="eastAsia" w:ascii="仿宋_GB2312" w:hAnsi="仿宋_GB2312" w:eastAsia="仿宋_GB2312"/>
          <w:sz w:val="32"/>
          <w:szCs w:val="32"/>
          <w:lang w:eastAsia="zh-CN"/>
        </w:rPr>
        <w:t>＜</w:t>
      </w:r>
      <w:r>
        <w:rPr>
          <w:rFonts w:hint="eastAsia" w:ascii="仿宋_GB2312" w:eastAsia="仿宋_GB2312"/>
          <w:sz w:val="32"/>
          <w:szCs w:val="32"/>
        </w:rPr>
        <w:t>60分为较差</w:t>
      </w:r>
      <w:r>
        <w:rPr>
          <w:rFonts w:hint="eastAsia" w:ascii="仿宋_GB2312" w:eastAsia="仿宋_GB2312"/>
          <w:sz w:val="32"/>
          <w:szCs w:val="32"/>
          <w:lang w:eastAsia="zh-CN"/>
        </w:rPr>
        <w:t>，经评价，本项目综合评价得分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99分为优秀。</w:t>
      </w:r>
    </w:p>
    <w:p>
      <w:pPr>
        <w:numPr>
          <w:ilvl w:val="0"/>
          <w:numId w:val="0"/>
        </w:numPr>
        <w:ind w:firstLine="640" w:firstLineChars="200"/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黑体" w:hAnsi="黑体" w:eastAsia="黑体"/>
          <w:b w:val="0"/>
          <w:bCs w:val="0"/>
          <w:sz w:val="32"/>
          <w:szCs w:val="32"/>
          <w:lang w:val="en-US" w:eastAsia="zh-CN"/>
        </w:rPr>
        <w:t>五、存在的问题及改进措施</w:t>
      </w:r>
    </w:p>
    <w:p>
      <w:pPr>
        <w:numPr>
          <w:ilvl w:val="0"/>
          <w:numId w:val="0"/>
        </w:numPr>
        <w:rPr>
          <w:rFonts w:hint="eastAsia" w:ascii="楷体_GB2312" w:hAnsi="楷体_GB2312" w:eastAsia="楷体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/>
          <w:b/>
          <w:bCs/>
          <w:sz w:val="32"/>
          <w:szCs w:val="32"/>
          <w:lang w:val="en-US" w:eastAsia="zh-CN"/>
        </w:rPr>
        <w:t xml:space="preserve">   </w:t>
      </w:r>
      <w:r>
        <w:rPr>
          <w:rFonts w:hint="eastAsia" w:ascii="楷体_GB2312" w:hAnsi="楷体_GB2312" w:eastAsia="楷体_GB2312"/>
          <w:b w:val="0"/>
          <w:bCs w:val="0"/>
          <w:sz w:val="32"/>
          <w:szCs w:val="32"/>
          <w:lang w:val="en-US" w:eastAsia="zh-CN"/>
        </w:rPr>
        <w:t>（一）项目存在的主要问题：无</w:t>
      </w:r>
    </w:p>
    <w:p>
      <w:pPr>
        <w:numPr>
          <w:ilvl w:val="0"/>
          <w:numId w:val="0"/>
        </w:numPr>
        <w:rPr>
          <w:rFonts w:hint="eastAsia" w:ascii="楷体_GB2312" w:hAnsi="楷体_GB2312" w:eastAsia="楷体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/>
          <w:b w:val="0"/>
          <w:bCs w:val="0"/>
          <w:sz w:val="32"/>
          <w:szCs w:val="32"/>
          <w:lang w:val="en-US" w:eastAsia="zh-CN"/>
        </w:rPr>
        <w:t xml:space="preserve">   （二）针对问题提出具体的改进措施或建议：无</w:t>
      </w:r>
    </w:p>
    <w:p>
      <w:pPr>
        <w:adjustRightInd w:val="0"/>
        <w:snapToGrid w:val="0"/>
        <w:spacing w:line="360" w:lineRule="auto"/>
        <w:ind w:firstLine="640" w:firstLineChars="200"/>
        <w:rPr>
          <w:rFonts w:hint="eastAsia" w:ascii="仿宋_GB2312" w:eastAsia="仿宋_GB2312"/>
          <w:sz w:val="32"/>
          <w:szCs w:val="32"/>
          <w:lang w:val="en-US" w:eastAsia="zh-CN"/>
        </w:rPr>
      </w:pPr>
      <w:bookmarkStart w:id="0" w:name="_GoBack"/>
      <w:r>
        <w:rPr>
          <w:rFonts w:hint="eastAsia" w:ascii="黑体" w:eastAsia="黑体"/>
          <w:b w:val="0"/>
          <w:bCs w:val="0"/>
          <w:sz w:val="32"/>
          <w:szCs w:val="32"/>
          <w:lang w:eastAsia="zh-CN"/>
        </w:rPr>
        <w:t>六</w:t>
      </w:r>
      <w:r>
        <w:rPr>
          <w:rFonts w:hint="eastAsia" w:ascii="黑体" w:eastAsia="黑体"/>
          <w:b w:val="0"/>
          <w:bCs w:val="0"/>
          <w:sz w:val="32"/>
          <w:szCs w:val="32"/>
        </w:rPr>
        <w:t>、评价工作组人员名单及签字</w:t>
      </w:r>
      <w:r>
        <w:rPr>
          <w:rFonts w:hint="eastAsia" w:ascii="仿宋_GB2312" w:eastAsia="仿宋_GB2312"/>
          <w:sz w:val="32"/>
          <w:szCs w:val="32"/>
        </w:rPr>
        <w:t>（姓名、工作单位、职务、职称）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 xml:space="preserve"> </w:t>
      </w:r>
    </w:p>
    <w:bookmarkEnd w:id="0"/>
    <w:p>
      <w:pPr>
        <w:adjustRightInd w:val="0"/>
        <w:snapToGrid w:val="0"/>
        <w:spacing w:line="360" w:lineRule="auto"/>
        <w:ind w:firstLine="960" w:firstLineChars="300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 xml:space="preserve">  王爱军   黄壁庄镇副镇长</w:t>
      </w:r>
    </w:p>
    <w:p>
      <w:pPr>
        <w:adjustRightInd w:val="0"/>
        <w:snapToGrid w:val="0"/>
        <w:spacing w:line="360" w:lineRule="auto"/>
        <w:ind w:firstLine="640" w:firstLineChars="200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 xml:space="preserve">    高  洁   黄壁庄镇环保所所长</w:t>
      </w:r>
    </w:p>
    <w:p>
      <w:pPr>
        <w:adjustRightInd w:val="0"/>
        <w:snapToGrid w:val="0"/>
        <w:spacing w:line="360" w:lineRule="auto"/>
        <w:ind w:firstLine="640" w:firstLineChars="200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 xml:space="preserve">    李志军   黄壁庄镇环保所成员</w:t>
      </w:r>
    </w:p>
    <w:p>
      <w:pPr>
        <w:adjustRightInd w:val="0"/>
        <w:snapToGrid w:val="0"/>
        <w:spacing w:line="360" w:lineRule="auto"/>
        <w:ind w:firstLine="640" w:firstLineChars="200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 xml:space="preserve">    谢  坤   黄壁庄镇工业办成员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before="0" w:beforeLines="0" w:after="0" w:afterLines="0" w:line="360" w:lineRule="auto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宋体" w:eastAsia="仿宋_GB2312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before="0" w:beforeLines="0" w:after="0" w:afterLines="0" w:line="360" w:lineRule="auto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宋体" w:eastAsia="仿宋_GB2312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before="0" w:beforeLines="0" w:after="0" w:afterLines="0" w:line="360" w:lineRule="auto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宋体" w:eastAsia="仿宋_GB2312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before="0" w:beforeLines="0" w:after="0" w:afterLines="0" w:line="360" w:lineRule="auto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宋体" w:eastAsia="仿宋_GB2312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before="0" w:beforeLines="0" w:after="0" w:afterLines="0" w:line="360" w:lineRule="auto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宋体" w:eastAsia="仿宋_GB2312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before="0" w:beforeLines="0" w:after="0" w:afterLines="0" w:line="360" w:lineRule="auto"/>
        <w:ind w:right="0" w:rightChars="0"/>
        <w:jc w:val="both"/>
        <w:textAlignment w:val="auto"/>
        <w:outlineLvl w:val="9"/>
        <w:rPr>
          <w:rFonts w:hint="eastAsia" w:ascii="黑体" w:hAnsi="黑体" w:eastAsia="黑体" w:cs="黑体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before="0" w:beforeLines="0" w:after="0" w:afterLines="0" w:line="360" w:lineRule="auto"/>
        <w:ind w:right="0" w:rightChars="0"/>
        <w:jc w:val="both"/>
        <w:textAlignment w:val="auto"/>
        <w:outlineLvl w:val="9"/>
        <w:rPr>
          <w:rFonts w:hint="eastAsia" w:ascii="黑体" w:hAnsi="黑体" w:eastAsia="黑体" w:cs="黑体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before="0" w:beforeLines="0" w:after="0" w:afterLines="0" w:line="360" w:lineRule="auto"/>
        <w:ind w:right="0" w:rightChars="0"/>
        <w:jc w:val="both"/>
        <w:textAlignment w:val="auto"/>
        <w:outlineLvl w:val="9"/>
        <w:rPr>
          <w:rFonts w:hint="eastAsia" w:ascii="黑体" w:hAnsi="黑体" w:eastAsia="黑体" w:cs="黑体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before="0" w:beforeLines="0" w:after="0" w:afterLines="0" w:line="360" w:lineRule="auto"/>
        <w:ind w:right="0" w:rightChars="0"/>
        <w:jc w:val="both"/>
        <w:textAlignment w:val="auto"/>
        <w:outlineLvl w:val="9"/>
        <w:rPr>
          <w:rFonts w:hint="eastAsia" w:ascii="黑体" w:hAnsi="黑体" w:eastAsia="黑体" w:cs="黑体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before="0" w:beforeLines="0" w:after="0" w:afterLines="0" w:line="360" w:lineRule="auto"/>
        <w:ind w:right="0" w:rightChars="0"/>
        <w:jc w:val="both"/>
        <w:textAlignment w:val="auto"/>
        <w:outlineLvl w:val="9"/>
        <w:rPr>
          <w:rFonts w:hint="eastAsia" w:ascii="黑体" w:hAnsi="黑体" w:eastAsia="黑体" w:cs="黑体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before="0" w:beforeLines="0" w:after="0" w:afterLines="0" w:line="360" w:lineRule="auto"/>
        <w:ind w:right="0" w:rightChars="0"/>
        <w:jc w:val="both"/>
        <w:textAlignment w:val="auto"/>
        <w:outlineLvl w:val="9"/>
        <w:rPr>
          <w:rFonts w:hint="eastAsia" w:ascii="黑体" w:hAnsi="黑体" w:eastAsia="黑体" w:cs="黑体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before="0" w:beforeLines="0" w:after="0" w:afterLines="0" w:line="360" w:lineRule="auto"/>
        <w:ind w:right="0" w:rightChars="0"/>
        <w:jc w:val="both"/>
        <w:textAlignment w:val="auto"/>
        <w:outlineLvl w:val="9"/>
        <w:rPr>
          <w:rFonts w:hint="eastAsia" w:ascii="仿宋_GB2312" w:hAnsi="宋体" w:eastAsia="仿宋_GB2312"/>
          <w:sz w:val="32"/>
          <w:szCs w:val="32"/>
          <w:lang w:val="en-US" w:eastAsia="zh-CN"/>
        </w:rPr>
      </w:pPr>
    </w:p>
    <w:p>
      <w:r>
        <w:rPr>
          <w:rFonts w:hint="eastAsia" w:ascii="宋体" w:hAnsi="宋体"/>
          <w:b/>
          <w:i w:val="0"/>
          <w:snapToGrid/>
          <w:color w:val="000000"/>
          <w:sz w:val="32"/>
          <w:u w:val="none"/>
          <w:shd w:val="clear" w:color="auto" w:fill="FFFFFF"/>
          <w:lang w:val="en-US" w:eastAsia="zh-CN"/>
        </w:rPr>
        <w:t xml:space="preserve">   </w:t>
      </w:r>
    </w:p>
    <w:sectPr>
      <w:headerReference r:id="rId3" w:type="first"/>
      <w:footerReference r:id="rId6" w:type="first"/>
      <w:footerReference r:id="rId4" w:type="default"/>
      <w:footerReference r:id="rId5" w:type="even"/>
      <w:pgSz w:w="11906" w:h="16838"/>
      <w:pgMar w:top="1361" w:right="1644" w:bottom="1361" w:left="1644" w:header="851" w:footer="992" w:gutter="0"/>
      <w:pgNumType w:fmt="decimal"/>
      <w:cols w:space="720" w:num="1"/>
      <w:titlePg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华文楷体">
    <w:altName w:val="宋体"/>
    <w:panose1 w:val="02010600040101010101"/>
    <w:charset w:val="86"/>
    <w:family w:val="auto"/>
    <w:pitch w:val="default"/>
    <w:sig w:usb0="00000000" w:usb1="00000000" w:usb2="00000010" w:usb3="00000000" w:csb0="000400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framePr w:wrap="around" w:vAnchor="text" w:hAnchor="margin" w:xAlign="right" w:y="1"/>
      <w:rPr>
        <w:rStyle w:val="7"/>
      </w:rPr>
    </w:pPr>
    <w:r>
      <w:fldChar w:fldCharType="begin"/>
    </w:r>
    <w:r>
      <w:rPr>
        <w:rStyle w:val="7"/>
      </w:rPr>
      <w:instrText xml:space="preserve">PAGE  </w:instrText>
    </w:r>
    <w:r>
      <w:fldChar w:fldCharType="separate"/>
    </w:r>
    <w:r>
      <w:rPr>
        <w:rStyle w:val="7"/>
      </w:rPr>
      <w:t>4</w:t>
    </w:r>
    <w:r>
      <w:fldChar w:fldCharType="end"/>
    </w:r>
  </w:p>
  <w:p>
    <w:pPr>
      <w:pStyle w:val="2"/>
      <w:ind w:right="36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02D38FA"/>
    <w:multiLevelType w:val="singleLevel"/>
    <w:tmpl w:val="F02D38FA"/>
    <w:lvl w:ilvl="0" w:tentative="0">
      <w:start w:val="2"/>
      <w:numFmt w:val="decimal"/>
      <w:lvlText w:val="%1."/>
      <w:lvlJc w:val="left"/>
      <w:pPr>
        <w:tabs>
          <w:tab w:val="left" w:pos="312"/>
        </w:tabs>
        <w:ind w:left="800" w:leftChars="0" w:firstLine="0" w:firstLineChars="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6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A2941B7"/>
    <w:rsid w:val="02B446E3"/>
    <w:rsid w:val="05625C0A"/>
    <w:rsid w:val="06FF6498"/>
    <w:rsid w:val="0A261A41"/>
    <w:rsid w:val="0BD54E65"/>
    <w:rsid w:val="0E604CCE"/>
    <w:rsid w:val="0E81750B"/>
    <w:rsid w:val="104A329F"/>
    <w:rsid w:val="180A6836"/>
    <w:rsid w:val="18970417"/>
    <w:rsid w:val="22162B5D"/>
    <w:rsid w:val="236F66AF"/>
    <w:rsid w:val="284872B4"/>
    <w:rsid w:val="2A2941B7"/>
    <w:rsid w:val="2CF968BD"/>
    <w:rsid w:val="314F44E3"/>
    <w:rsid w:val="3A7A6616"/>
    <w:rsid w:val="3B387C95"/>
    <w:rsid w:val="3C391565"/>
    <w:rsid w:val="443A36B3"/>
    <w:rsid w:val="4E2043FC"/>
    <w:rsid w:val="56BE19AF"/>
    <w:rsid w:val="598E6065"/>
    <w:rsid w:val="5D265785"/>
    <w:rsid w:val="6A0E3D1A"/>
    <w:rsid w:val="6A650BC5"/>
    <w:rsid w:val="6CBD7786"/>
    <w:rsid w:val="6E442AB8"/>
    <w:rsid w:val="7B774846"/>
    <w:rsid w:val="7F3C5F85"/>
    <w:rsid w:val="7FB60A0F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Calibri" w:hAnsi="Calibri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eastAsia="宋体" w:asciiTheme="minorHAnsi" w:hAnsiTheme="minorHAnsi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link w:val="6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rFonts w:ascii="Times New Roman" w:hAnsi="Times New Roman"/>
      <w:sz w:val="18"/>
    </w:rPr>
  </w:style>
  <w:style w:type="paragraph" w:customStyle="1" w:styleId="6">
    <w:name w:val="默认段落字体 Para Char Char Char Char Char Char Char"/>
    <w:basedOn w:val="1"/>
    <w:link w:val="5"/>
    <w:qFormat/>
    <w:uiPriority w:val="0"/>
  </w:style>
  <w:style w:type="character" w:styleId="7">
    <w:name w:val="page number"/>
    <w:basedOn w:val="5"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numbering" Target="numbering.xml"/><Relationship Id="rId8" Type="http://schemas.openxmlformats.org/officeDocument/2006/relationships/customXml" Target="../customXml/item1.xml"/><Relationship Id="rId7" Type="http://schemas.openxmlformats.org/officeDocument/2006/relationships/theme" Target="theme/theme1.xml"/><Relationship Id="rId6" Type="http://schemas.openxmlformats.org/officeDocument/2006/relationships/footer" Target="footer3.xml"/><Relationship Id="rId5" Type="http://schemas.openxmlformats.org/officeDocument/2006/relationships/footer" Target="footer2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0" Type="http://schemas.openxmlformats.org/officeDocument/2006/relationships/fontTable" Target="fontTable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75</TotalTime>
  <ScaleCrop>false</ScaleCrop>
  <LinksUpToDate>false</LinksUpToDate>
  <CharactersWithSpaces>0</CharactersWithSpaces>
  <Application>WPS Office_11.1.0.9339_F1E327BC-269C-435d-A152-05C5408002CA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2020-01-02T08:14:00Z</dcterms:created>
  <dc:creator>838</dc:creator>
  <cp:lastModifiedBy>Administrator</cp:lastModifiedBy>
  <cp:lastPrinted>2020-01-06T04:16:00Z</cp:lastPrinted>
  <dcterms:modified xsi:type="dcterms:W3CDTF">2020-01-07T03:25:02Z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2052-11.1.0.9339</vt:lpwstr>
  </property>
</Properties>
</file>