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宋体"/>
          <w:b/>
          <w:bCs/>
          <w:sz w:val="36"/>
          <w:szCs w:val="32"/>
          <w:lang w:eastAsia="zh-CN"/>
        </w:rPr>
        <w:t>水源保护区餐饮单位关停奖励资金项目</w:t>
      </w:r>
      <w:r>
        <w:rPr>
          <w:rFonts w:hint="eastAsia" w:ascii="宋体"/>
          <w:b/>
          <w:bCs/>
          <w:sz w:val="36"/>
          <w:szCs w:val="32"/>
        </w:rPr>
        <w:t>绩效评价报告</w:t>
      </w: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华文楷体" w:eastAsia="华文楷体"/>
          <w:sz w:val="32"/>
          <w:szCs w:val="32"/>
          <w:lang w:eastAsia="zh-CN"/>
        </w:rPr>
      </w:pP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</w:t>
      </w:r>
      <w:r>
        <w:rPr>
          <w:rFonts w:hint="eastAsia" w:ascii="仿宋_GB2312" w:eastAsia="仿宋_GB2312"/>
          <w:sz w:val="32"/>
          <w:szCs w:val="32"/>
          <w:lang w:eastAsia="zh-CN"/>
        </w:rPr>
        <w:t>环保资金项目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>
      <w:pPr>
        <w:adjustRightInd w:val="0"/>
        <w:snapToGrid w:val="0"/>
        <w:spacing w:line="360" w:lineRule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（一）项目概况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1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.</w:t>
      </w:r>
      <w:r>
        <w:rPr>
          <w:rFonts w:hint="eastAsia" w:ascii="仿宋_GB2312" w:eastAsia="仿宋_GB2312"/>
          <w:sz w:val="32"/>
          <w:szCs w:val="32"/>
          <w:lang w:eastAsia="zh-CN"/>
        </w:rPr>
        <w:t>项目实施单位及项目立项等基本情况：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项目实施单位：黄壁庄镇人民政府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项目立项基本情况：镇党政联席会通过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800" w:leftChars="0" w:firstLine="0" w:firstLineChars="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项目主要实施内容和范围：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800" w:leftChars="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项目主要实施内容：给予水源保护区餐饮单位关停奖励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360" w:lineRule="auto"/>
        <w:ind w:firstLine="1920" w:firstLineChars="6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范围： 聚福楼等16家水源保护区餐饮单位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800" w:leftChars="0" w:firstLine="0" w:firstLineChars="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项目资金投入情况（资金数量、资金结构、资金来源渠道等）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ind w:left="800" w:leftChars="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资金数量：54.29万元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800" w:leftChars="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资金结构：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按照经营面积，每平方米奖励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100元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800" w:leftChars="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资金来源渠道：财政资金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（二）项目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绩效目标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>项目</w:t>
      </w:r>
      <w:r>
        <w:rPr>
          <w:rFonts w:hint="eastAsia" w:ascii="仿宋_GB2312" w:eastAsia="仿宋_GB2312"/>
          <w:sz w:val="32"/>
          <w:szCs w:val="32"/>
          <w:lang w:eastAsia="zh-CN"/>
        </w:rPr>
        <w:t>预期</w:t>
      </w:r>
      <w:r>
        <w:rPr>
          <w:rFonts w:hint="eastAsia" w:ascii="仿宋_GB2312" w:eastAsia="仿宋_GB2312"/>
          <w:sz w:val="32"/>
          <w:szCs w:val="32"/>
        </w:rPr>
        <w:t>绩效</w:t>
      </w:r>
      <w:r>
        <w:rPr>
          <w:rFonts w:hint="eastAsia" w:ascii="仿宋_GB2312" w:eastAsia="仿宋_GB2312"/>
          <w:sz w:val="32"/>
          <w:szCs w:val="32"/>
          <w:lang w:eastAsia="zh-CN"/>
        </w:rPr>
        <w:t>总</w:t>
      </w:r>
      <w:r>
        <w:rPr>
          <w:rFonts w:hint="eastAsia" w:ascii="仿宋_GB2312" w:eastAsia="仿宋_GB2312"/>
          <w:sz w:val="32"/>
          <w:szCs w:val="32"/>
        </w:rPr>
        <w:t>目标</w:t>
      </w:r>
      <w:r>
        <w:rPr>
          <w:rFonts w:hint="eastAsia" w:ascii="仿宋_GB2312" w:eastAsia="仿宋_GB2312"/>
          <w:sz w:val="32"/>
          <w:szCs w:val="32"/>
          <w:lang w:eastAsia="zh-CN"/>
        </w:rPr>
        <w:t>，阶段性（当年）的绩效目标和指标：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聚福楼等16家水源保护区餐饮单位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达到了“三清”（即清理固定餐厨设备、清理移动餐厨设备、清理就餐设施）的标准，并通过了区市场监管局、区环保局和黄壁庄镇政府的验收。</w:t>
      </w:r>
    </w:p>
    <w:p>
      <w:pPr>
        <w:adjustRightInd w:val="0"/>
        <w:snapToGrid w:val="0"/>
        <w:spacing w:line="360" w:lineRule="auto"/>
        <w:ind w:firstLine="643" w:firstLineChars="200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二、绩效评价工作情况</w:t>
      </w:r>
    </w:p>
    <w:p>
      <w:pPr>
        <w:ind w:left="0" w:leftChars="0" w:right="0" w:rightChars="0" w:firstLine="0" w:firstLineChars="0"/>
        <w:jc w:val="both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（一）绩效评价的组织工作</w:t>
      </w:r>
    </w:p>
    <w:p>
      <w:pPr>
        <w:numPr>
          <w:ilvl w:val="0"/>
          <w:numId w:val="0"/>
        </w:num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说明项目</w:t>
      </w:r>
      <w:r>
        <w:rPr>
          <w:rFonts w:hint="eastAsia" w:ascii="仿宋_GB2312" w:eastAsia="仿宋_GB2312"/>
          <w:sz w:val="32"/>
          <w:szCs w:val="32"/>
          <w:lang w:eastAsia="zh-CN"/>
        </w:rPr>
        <w:t>评价</w:t>
      </w:r>
      <w:r>
        <w:rPr>
          <w:rFonts w:hint="eastAsia" w:ascii="仿宋_GB2312" w:eastAsia="仿宋_GB2312"/>
          <w:sz w:val="32"/>
          <w:szCs w:val="32"/>
        </w:rPr>
        <w:t>资料收集、评</w:t>
      </w:r>
      <w:r>
        <w:rPr>
          <w:rFonts w:hint="eastAsia" w:ascii="仿宋_GB2312" w:eastAsia="仿宋_GB2312"/>
          <w:sz w:val="32"/>
          <w:szCs w:val="32"/>
          <w:lang w:eastAsia="zh-CN"/>
        </w:rPr>
        <w:t>价</w:t>
      </w:r>
      <w:r>
        <w:rPr>
          <w:rFonts w:hint="eastAsia" w:ascii="仿宋_GB2312" w:eastAsia="仿宋_GB2312"/>
          <w:sz w:val="32"/>
          <w:szCs w:val="32"/>
        </w:rPr>
        <w:t>过程、</w:t>
      </w:r>
      <w:r>
        <w:rPr>
          <w:rFonts w:hint="eastAsia" w:ascii="仿宋_GB2312" w:eastAsia="仿宋_GB2312"/>
          <w:sz w:val="32"/>
          <w:szCs w:val="32"/>
          <w:lang w:eastAsia="zh-CN"/>
        </w:rPr>
        <w:t>评价</w:t>
      </w:r>
      <w:r>
        <w:rPr>
          <w:rFonts w:hint="eastAsia" w:ascii="仿宋_GB2312" w:eastAsia="仿宋_GB2312"/>
          <w:sz w:val="32"/>
          <w:szCs w:val="32"/>
        </w:rPr>
        <w:t>工作管理组织等情况。</w:t>
      </w:r>
    </w:p>
    <w:p>
      <w:pPr>
        <w:ind w:left="0" w:leftChars="0" w:right="0" w:rightChars="0" w:firstLine="0" w:firstLineChars="0"/>
        <w:jc w:val="both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（二）绩效评价的方法和过程</w:t>
      </w:r>
    </w:p>
    <w:p>
      <w:pPr>
        <w:numPr>
          <w:ilvl w:val="0"/>
          <w:numId w:val="0"/>
        </w:numPr>
        <w:ind w:leftChars="0" w:right="0" w:rightChars="0"/>
        <w:jc w:val="both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（三）建立绩效评价指标体系</w:t>
      </w:r>
    </w:p>
    <w:p>
      <w:pPr>
        <w:ind w:firstLine="640" w:firstLineChars="200"/>
        <w:jc w:val="both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在开展预算绩效评价工作时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，针对具体绩效评价对象的特点，设计具体的绩效评价指标体系。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除共性指标外，必须设置能够体现项目特点和绩效的个性指标；项目产出指标与项目效果指标设置数量在8个（含）以上，分值权重占总体的65%以上。</w:t>
      </w:r>
    </w:p>
    <w:p>
      <w:pP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（一）项目投入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</w:t>
      </w:r>
      <w:r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  <w:t>项目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立项情况分析。对项目</w:t>
      </w:r>
      <w:r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  <w:t>立项规范性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、绩效目标合理性和绩效指标明确性等情况进行分析后，根据指标体系评分标准计算分值，得8分。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2.资金落实情况分析。对资金到位率和到位及时率等情况进行分析后，根据指标体系评分标准计算分值，得5分。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（二）项目实施过程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1.业务管理情况分析。对管理制度健全性、制度执行有效性和项目质量可控性等情况进行分析后，根据指标体系评分标准计算分值，得8分。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2.财务管理。对管理制度健全性、资金使用合规性和财务监控有效性等情况进行分析后，根据指标体系评分标准计算分值，得8分。</w:t>
      </w:r>
    </w:p>
    <w:p>
      <w:pPr>
        <w:numPr>
          <w:ilvl w:val="0"/>
          <w:numId w:val="0"/>
        </w:numP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（三）项目产出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对项目的实际完成率、完成及时率、质量达标率、成本节约率等情况进行分析后，根据指标体系评分标准计算分值，得31分。</w:t>
      </w:r>
    </w:p>
    <w:p>
      <w:pPr>
        <w:numPr>
          <w:ilvl w:val="0"/>
          <w:numId w:val="0"/>
        </w:num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（四）项目效果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对项目的经济效益、社会效益、生态效益、可持续影响和社会公众或服务对象满意度等情况进行分析后，根据指标体系评分标准计算分值，得39分。</w:t>
      </w:r>
    </w:p>
    <w:p>
      <w:pPr>
        <w:numPr>
          <w:ilvl w:val="0"/>
          <w:numId w:val="0"/>
        </w:numPr>
        <w:ind w:firstLine="640" w:firstLineChars="200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根据项目执行情况和项目绩效情况，给出总得分，</w:t>
      </w:r>
      <w:r>
        <w:rPr>
          <w:rFonts w:hint="eastAsia" w:ascii="仿宋_GB2312" w:eastAsia="仿宋_GB2312"/>
          <w:sz w:val="32"/>
          <w:szCs w:val="32"/>
        </w:rPr>
        <w:t>指标体系设定满分100分，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得出综合评价结论和项目综合绩效评价等级。项目综合绩效评价分为4个等级：</w:t>
      </w:r>
      <w:r>
        <w:rPr>
          <w:rFonts w:hint="eastAsia" w:ascii="仿宋_GB2312" w:eastAsia="仿宋_GB2312"/>
          <w:sz w:val="32"/>
          <w:szCs w:val="32"/>
        </w:rPr>
        <w:t>得分</w:t>
      </w:r>
      <w:r>
        <w:rPr>
          <w:rFonts w:hint="default" w:ascii="Arial" w:hAnsi="Arial" w:eastAsia="仿宋_GB2312" w:cs="Arial"/>
          <w:sz w:val="32"/>
          <w:szCs w:val="32"/>
        </w:rPr>
        <w:t>≥</w:t>
      </w:r>
      <w:r>
        <w:rPr>
          <w:rFonts w:hint="eastAsia" w:ascii="仿宋_GB2312" w:eastAsia="仿宋_GB2312"/>
          <w:sz w:val="32"/>
          <w:szCs w:val="32"/>
        </w:rPr>
        <w:t>85分为优秀；75</w:t>
      </w:r>
      <w:r>
        <w:rPr>
          <w:rFonts w:hint="default" w:ascii="Arial" w:hAnsi="Arial" w:eastAsia="仿宋_GB2312" w:cs="Arial"/>
          <w:sz w:val="32"/>
          <w:szCs w:val="32"/>
        </w:rPr>
        <w:t>≤</w:t>
      </w:r>
      <w:r>
        <w:rPr>
          <w:rFonts w:hint="eastAsia" w:ascii="仿宋_GB2312" w:eastAsia="仿宋_GB2312"/>
          <w:sz w:val="32"/>
          <w:szCs w:val="32"/>
          <w:lang w:eastAsia="zh-CN"/>
        </w:rPr>
        <w:t>得分</w:t>
      </w:r>
      <w:r>
        <w:rPr>
          <w:rFonts w:hint="eastAsia" w:ascii="仿宋_GB2312" w:hAnsi="仿宋_GB2312" w:eastAsia="仿宋_GB2312"/>
          <w:sz w:val="32"/>
          <w:szCs w:val="32"/>
          <w:lang w:eastAsia="zh-CN"/>
        </w:rPr>
        <w:t>＜</w:t>
      </w:r>
      <w:r>
        <w:rPr>
          <w:rFonts w:hint="eastAsia" w:ascii="仿宋_GB2312" w:eastAsia="仿宋_GB2312"/>
          <w:sz w:val="32"/>
          <w:szCs w:val="32"/>
        </w:rPr>
        <w:t>8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z w:val="32"/>
          <w:szCs w:val="32"/>
        </w:rPr>
        <w:t>分为良好；60</w:t>
      </w:r>
      <w:r>
        <w:rPr>
          <w:rFonts w:hint="default" w:ascii="Arial" w:hAnsi="Arial" w:eastAsia="仿宋_GB2312" w:cs="Arial"/>
          <w:sz w:val="32"/>
          <w:szCs w:val="32"/>
        </w:rPr>
        <w:t>≤</w:t>
      </w:r>
      <w:r>
        <w:rPr>
          <w:rFonts w:hint="eastAsia" w:ascii="仿宋_GB2312" w:eastAsia="仿宋_GB2312"/>
          <w:sz w:val="32"/>
          <w:szCs w:val="32"/>
          <w:lang w:eastAsia="zh-CN"/>
        </w:rPr>
        <w:t>得分</w:t>
      </w:r>
      <w:r>
        <w:rPr>
          <w:rFonts w:hint="eastAsia" w:ascii="仿宋_GB2312" w:hAnsi="仿宋_GB2312" w:eastAsia="仿宋_GB2312"/>
          <w:sz w:val="32"/>
          <w:szCs w:val="32"/>
          <w:lang w:eastAsia="zh-CN"/>
        </w:rPr>
        <w:t>＜</w:t>
      </w:r>
      <w:r>
        <w:rPr>
          <w:rFonts w:hint="eastAsia" w:ascii="仿宋_GB2312" w:eastAsia="仿宋_GB2312"/>
          <w:sz w:val="32"/>
          <w:szCs w:val="32"/>
        </w:rPr>
        <w:t>7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z w:val="32"/>
          <w:szCs w:val="32"/>
        </w:rPr>
        <w:t>分为一般；</w:t>
      </w:r>
      <w:r>
        <w:rPr>
          <w:rFonts w:hint="eastAsia" w:ascii="仿宋_GB2312" w:eastAsia="仿宋_GB2312"/>
          <w:sz w:val="32"/>
          <w:szCs w:val="32"/>
          <w:lang w:eastAsia="zh-CN"/>
        </w:rPr>
        <w:t>得分</w:t>
      </w:r>
      <w:r>
        <w:rPr>
          <w:rFonts w:hint="eastAsia" w:ascii="仿宋_GB2312" w:hAnsi="仿宋_GB2312" w:eastAsia="仿宋_GB2312"/>
          <w:sz w:val="32"/>
          <w:szCs w:val="32"/>
          <w:lang w:eastAsia="zh-CN"/>
        </w:rPr>
        <w:t>＜</w:t>
      </w:r>
      <w:r>
        <w:rPr>
          <w:rFonts w:hint="eastAsia" w:ascii="仿宋_GB2312" w:eastAsia="仿宋_GB2312"/>
          <w:sz w:val="32"/>
          <w:szCs w:val="32"/>
        </w:rPr>
        <w:t>60分为较差</w:t>
      </w:r>
      <w:r>
        <w:rPr>
          <w:rFonts w:hint="eastAsia" w:ascii="仿宋_GB2312" w:eastAsia="仿宋_GB2312"/>
          <w:sz w:val="32"/>
          <w:szCs w:val="32"/>
          <w:lang w:eastAsia="zh-CN"/>
        </w:rPr>
        <w:t>，经评价，本项目综合评价得分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99分为优秀</w:t>
      </w:r>
      <w:r>
        <w:rPr>
          <w:rFonts w:hint="eastAsia" w:ascii="仿宋_GB2312" w:eastAsia="仿宋_GB2312"/>
          <w:sz w:val="32"/>
          <w:szCs w:val="32"/>
        </w:rPr>
        <w:t>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五、存在的问题及改进措施</w:t>
      </w:r>
    </w:p>
    <w:p>
      <w:pPr>
        <w:numPr>
          <w:ilvl w:val="0"/>
          <w:numId w:val="0"/>
        </w:numP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>（一）项目存在的主要问题：无</w:t>
      </w:r>
    </w:p>
    <w:p>
      <w:pPr>
        <w:numPr>
          <w:ilvl w:val="0"/>
          <w:numId w:val="0"/>
        </w:numP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 xml:space="preserve">   （二）针对问题提出具体的改进措施或建议：无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六</w:t>
      </w:r>
      <w:r>
        <w:rPr>
          <w:rFonts w:hint="eastAsia" w:ascii="黑体" w:eastAsia="黑体"/>
          <w:b w:val="0"/>
          <w:bCs w:val="0"/>
          <w:sz w:val="32"/>
          <w:szCs w:val="32"/>
        </w:rPr>
        <w:t>、评价工作组人员名单及签字</w:t>
      </w:r>
      <w:r>
        <w:rPr>
          <w:rFonts w:hint="eastAsia" w:ascii="仿宋_GB2312" w:eastAsia="仿宋_GB2312"/>
          <w:sz w:val="32"/>
          <w:szCs w:val="32"/>
        </w:rPr>
        <w:t>（姓名、工作单位、职务、职称）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王爱军   黄壁庄镇副镇长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高  洁   黄壁庄镇环保所所长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李志军   黄壁庄镇工业办成员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赵  俏   黄壁庄镇工业办成员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谢  坤   黄壁庄镇工业办成员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bookmarkStart w:id="0" w:name="_GoBack"/>
      <w:bookmarkEnd w:id="0"/>
    </w:p>
    <w:p>
      <w:pPr>
        <w:rPr>
          <w:rFonts w:hint="eastAsia" w:ascii="仿宋_GB2312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3" w:firstLineChars="200"/>
        <w:jc w:val="both"/>
        <w:textAlignment w:val="auto"/>
        <w:outlineLvl w:val="9"/>
        <w:rPr>
          <w:rFonts w:hint="eastAsia" w:ascii="宋体" w:hAnsi="宋体" w:eastAsia="宋体"/>
          <w:b/>
          <w:i w:val="0"/>
          <w:snapToGrid/>
          <w:color w:val="000000"/>
          <w:sz w:val="32"/>
          <w:u w:val="none"/>
          <w:shd w:val="clear" w:color="auto" w:fill="FFFFFF"/>
          <w:lang w:val="en-US" w:eastAsia="zh-CN"/>
        </w:rPr>
      </w:pPr>
      <w:r>
        <w:rPr>
          <w:rFonts w:hint="eastAsia" w:ascii="宋体" w:hAnsi="宋体"/>
          <w:b/>
          <w:i w:val="0"/>
          <w:snapToGrid/>
          <w:color w:val="000000"/>
          <w:sz w:val="32"/>
          <w:u w:val="none"/>
          <w:shd w:val="clear" w:color="auto" w:fill="FFFFFF"/>
          <w:lang w:val="en-US" w:eastAsia="zh-CN"/>
        </w:rPr>
        <w:t xml:space="preserve">     </w:t>
      </w:r>
    </w:p>
    <w:p/>
    <w:sectPr>
      <w:headerReference r:id="rId3" w:type="first"/>
      <w:footerReference r:id="rId6" w:type="first"/>
      <w:footerReference r:id="rId4" w:type="default"/>
      <w:footerReference r:id="rId5" w:type="even"/>
      <w:pgSz w:w="11906" w:h="16838"/>
      <w:pgMar w:top="1361" w:right="1644" w:bottom="1361" w:left="1644" w:header="851" w:footer="992" w:gutter="0"/>
      <w:pgNumType w:fmt="decimal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rPr>
        <w:rStyle w:val="7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02D38FA"/>
    <w:multiLevelType w:val="singleLevel"/>
    <w:tmpl w:val="F02D38FA"/>
    <w:lvl w:ilvl="0" w:tentative="0">
      <w:start w:val="2"/>
      <w:numFmt w:val="decimal"/>
      <w:lvlText w:val="%1."/>
      <w:lvlJc w:val="left"/>
      <w:pPr>
        <w:tabs>
          <w:tab w:val="left" w:pos="312"/>
        </w:tabs>
        <w:ind w:left="800" w:leftChars="0" w:firstLine="0" w:firstLineChars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6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2941B7"/>
    <w:rsid w:val="0E81750B"/>
    <w:rsid w:val="104A329F"/>
    <w:rsid w:val="180A6836"/>
    <w:rsid w:val="1EE729C5"/>
    <w:rsid w:val="284872B4"/>
    <w:rsid w:val="2A2941B7"/>
    <w:rsid w:val="2D6519C3"/>
    <w:rsid w:val="2F726993"/>
    <w:rsid w:val="30867D9E"/>
    <w:rsid w:val="41D758B8"/>
    <w:rsid w:val="471E1EC4"/>
    <w:rsid w:val="51AB5174"/>
    <w:rsid w:val="598E6065"/>
    <w:rsid w:val="5D265785"/>
    <w:rsid w:val="6319612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link w:val="6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customStyle="1" w:styleId="6">
    <w:name w:val="默认段落字体 Para Char Char Char Char Char Char Char"/>
    <w:basedOn w:val="1"/>
    <w:link w:val="5"/>
    <w:qFormat/>
    <w:uiPriority w:val="0"/>
  </w:style>
  <w:style w:type="character" w:styleId="7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Office_11.1.0.9339_F1E327BC-269C-435d-A152-05C5408002CA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Administrator</cp:lastModifiedBy>
  <dcterms:modified xsi:type="dcterms:W3CDTF">2020-01-06T04:13:57Z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2052-11.1.0.9339</vt:lpwstr>
  </property>
</Properties>
</file>