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pacing w:line="360" w:lineRule="auto"/>
        <w:rPr>
          <w:rFonts w:ascii="黑体" w:hAnsi="黑体" w:eastAsia="黑体" w:cs="黑体"/>
          <w:sz w:val="32"/>
          <w:szCs w:val="32"/>
        </w:rPr>
      </w:pPr>
    </w:p>
    <w:p>
      <w:pPr>
        <w:spacing w:line="360" w:lineRule="auto"/>
        <w:jc w:val="center"/>
        <w:rPr>
          <w:rFonts w:hint="eastAsia" w:ascii="宋体" w:hAnsi="宋体" w:eastAsia="宋体" w:cs="宋体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农村文化建设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项目绩效评价报告</w:t>
      </w:r>
    </w:p>
    <w:p>
      <w:pPr>
        <w:spacing w:line="360" w:lineRule="auto"/>
        <w:jc w:val="both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根据《石家庄市鹿泉区区级部门预算绩效管理办法》（鹿财字[2019]65号），遵循“科学性、规范性、客观性和公正性”的原则，对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农村文化建设资金项目</w:t>
      </w:r>
      <w:r>
        <w:rPr>
          <w:rFonts w:hint="eastAsia" w:ascii="仿宋" w:hAnsi="仿宋" w:eastAsia="仿宋" w:cs="仿宋"/>
          <w:sz w:val="32"/>
          <w:szCs w:val="32"/>
        </w:rPr>
        <w:t>实施了绩效评价，形成本评价报告。</w:t>
      </w:r>
    </w:p>
    <w:p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/>
          <w:sz w:val="32"/>
          <w:szCs w:val="32"/>
        </w:rPr>
        <w:t xml:space="preserve">    </w:t>
      </w:r>
      <w:r>
        <w:rPr>
          <w:rFonts w:hint="eastAsia" w:ascii="黑体" w:eastAsia="黑体"/>
          <w:sz w:val="32"/>
          <w:szCs w:val="32"/>
        </w:rPr>
        <w:t>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我镇位于本区偏远地区，黄壁庄镇位于鹿泉区最北端,西依黄壁庄水库,北与灵寿县相邻,北、东有滹沱河环绕,与正定县隔河相望。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目前全镇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23000亩土地，除村庄面积外全部为二级水源保护地，绝大多数为基本农田，经济发展受到非常严峻的制约。我镇为区政府统收统支单位，农村文化发展资金有限，</w:t>
      </w:r>
      <w:r>
        <w:rPr>
          <w:rFonts w:hint="eastAsia" w:ascii="仿宋" w:hAnsi="仿宋" w:eastAsia="仿宋" w:cs="仿宋"/>
          <w:sz w:val="30"/>
          <w:szCs w:val="30"/>
        </w:rPr>
        <w:t>文化活动开展受到局限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，为确保镇村综合文化服务中心工作有序开展，做好文化惠民有关工作，</w:t>
      </w:r>
      <w:r>
        <w:rPr>
          <w:rFonts w:hint="eastAsia" w:ascii="仿宋" w:hAnsi="仿宋" w:eastAsia="仿宋" w:cs="仿宋"/>
          <w:sz w:val="32"/>
          <w:szCs w:val="32"/>
        </w:rPr>
        <w:t>我镇申请财政资金全年共需财政资金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</w:t>
      </w:r>
      <w:r>
        <w:rPr>
          <w:rFonts w:hint="eastAsia" w:ascii="仿宋" w:hAnsi="仿宋" w:eastAsia="仿宋" w:cs="仿宋"/>
          <w:sz w:val="32"/>
          <w:szCs w:val="32"/>
        </w:rPr>
        <w:t>万元。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通过此项举措，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一是资金用于农村综合文化服务中心的设施保障</w:t>
      </w:r>
      <w:r>
        <w:rPr>
          <w:rFonts w:hint="eastAsia" w:ascii="仿宋" w:hAnsi="仿宋" w:eastAsia="仿宋" w:cs="仿宋"/>
          <w:sz w:val="32"/>
          <w:szCs w:val="32"/>
        </w:rPr>
        <w:t>，保障了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文化</w:t>
      </w:r>
      <w:r>
        <w:rPr>
          <w:rFonts w:hint="eastAsia" w:ascii="仿宋" w:hAnsi="仿宋" w:eastAsia="仿宋" w:cs="仿宋"/>
          <w:sz w:val="32"/>
          <w:szCs w:val="32"/>
        </w:rPr>
        <w:t>事业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的</w:t>
      </w:r>
      <w:r>
        <w:rPr>
          <w:rFonts w:hint="eastAsia" w:ascii="仿宋" w:hAnsi="仿宋" w:eastAsia="仿宋" w:cs="仿宋"/>
          <w:sz w:val="32"/>
          <w:szCs w:val="32"/>
        </w:rPr>
        <w:t>健康发展；二来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用于镇村文化活动的组织开展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</w:t>
      </w: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</w:rPr>
        <w:t xml:space="preserve"> 此项工作通过各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村群众的文化需求、文艺队伍建设情况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开展</w:t>
      </w:r>
      <w:r>
        <w:rPr>
          <w:rFonts w:hint="eastAsia" w:ascii="仿宋" w:hAnsi="仿宋" w:eastAsia="仿宋" w:cs="仿宋"/>
          <w:sz w:val="32"/>
          <w:szCs w:val="32"/>
        </w:rPr>
        <w:t>实地调查，经过可行性研究，及时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合理配备有关设施设备、根据时间节点组织相关文艺活动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numPr>
          <w:ilvl w:val="0"/>
          <w:numId w:val="1"/>
        </w:numPr>
        <w:ind w:left="481" w:leftChars="0" w:firstLine="0" w:firstLineChars="0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绩效评价的方法和过程</w:t>
      </w:r>
    </w:p>
    <w:p>
      <w:pPr>
        <w:numPr>
          <w:ilvl w:val="0"/>
          <w:numId w:val="0"/>
        </w:numPr>
        <w:ind w:firstLine="640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主要通过各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村委会、文艺队的反馈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镇社会事务办对村民</w:t>
      </w:r>
      <w:r>
        <w:rPr>
          <w:rFonts w:hint="eastAsia" w:ascii="仿宋" w:hAnsi="仿宋" w:eastAsia="仿宋" w:cs="仿宋"/>
          <w:sz w:val="32"/>
          <w:szCs w:val="32"/>
        </w:rPr>
        <w:t>的调查和访问。</w:t>
      </w:r>
    </w:p>
    <w:p>
      <w:pPr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ascii="楷体_GB2312" w:hAnsi="楷体_GB2312" w:eastAsia="楷体_GB2312" w:cs="楷体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（一）项目投入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1.</w:t>
      </w:r>
      <w:r>
        <w:rPr>
          <w:rFonts w:hint="eastAsia" w:ascii="仿宋_GB2312" w:eastAsia="仿宋_GB2312"/>
          <w:sz w:val="32"/>
          <w:szCs w:val="32"/>
        </w:rPr>
        <w:t>项目立项情况分析。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该项目立项是根据区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文化广电体育和旅游局</w:t>
      </w:r>
      <w:r>
        <w:rPr>
          <w:rFonts w:hint="eastAsia" w:ascii="仿宋" w:hAnsi="仿宋" w:eastAsia="仿宋" w:cs="仿宋"/>
          <w:sz w:val="32"/>
          <w:szCs w:val="32"/>
        </w:rPr>
        <w:t>、财政局相关要求和规定程序申请设定、为促进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文化</w:t>
      </w:r>
      <w:r>
        <w:rPr>
          <w:rFonts w:hint="eastAsia" w:ascii="仿宋" w:hAnsi="仿宋" w:eastAsia="仿宋" w:cs="仿宋"/>
          <w:sz w:val="32"/>
          <w:szCs w:val="32"/>
        </w:rPr>
        <w:t>事业顺利发展。收到良好的社会效益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提供有力保障。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2.</w:t>
      </w:r>
      <w:r>
        <w:rPr>
          <w:rFonts w:hint="eastAsia" w:ascii="仿宋_GB2312" w:eastAsia="仿宋_GB2312"/>
          <w:sz w:val="32"/>
          <w:szCs w:val="32"/>
        </w:rPr>
        <w:t>资金落实情况分析。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该项目资金能足额、按时到位。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该项目通过严格管理制度和监督，资金能够按规定的时间，及时拨付到位。</w:t>
      </w:r>
    </w:p>
    <w:p>
      <w:pPr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项目的实际完成率和完成及时率在9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%以上、质量达标率和成本节约率均在9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%以上。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该项目有力地促进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我镇文化</w:t>
      </w:r>
      <w:r>
        <w:rPr>
          <w:rFonts w:hint="eastAsia" w:ascii="仿宋" w:hAnsi="仿宋" w:eastAsia="仿宋" w:cs="仿宋"/>
          <w:sz w:val="32"/>
          <w:szCs w:val="32"/>
        </w:rPr>
        <w:t>事业健康有序的发展，有效地缓解了我镇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文艺队水平较低、文化活动举办次数少、文艺骨干力量发挥不充分等问题，真正提高了群众的获得感和幸福感，收到了良好的社会效益。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</w:t>
      </w:r>
      <w:r>
        <w:rPr>
          <w:rFonts w:hint="eastAsia" w:ascii="宋体" w:hAnsi="宋体" w:cs="宋体"/>
          <w:sz w:val="32"/>
          <w:szCs w:val="32"/>
        </w:rPr>
        <w:t>该</w:t>
      </w:r>
      <w:r>
        <w:rPr>
          <w:rFonts w:hint="eastAsia" w:ascii="仿宋_GB2312" w:eastAsia="仿宋_GB2312"/>
          <w:sz w:val="32"/>
          <w:szCs w:val="32"/>
        </w:rPr>
        <w:t>项目执行情况和项目绩效情况，得出综合评价结论和项目综合绩效评价等级。项目综合绩效评价得分</w:t>
      </w:r>
      <w:r>
        <w:rPr>
          <w:rFonts w:hint="eastAsia" w:ascii="Arial" w:hAnsi="Arial" w:eastAsia="仿宋_GB2312" w:cs="Arial"/>
          <w:sz w:val="32"/>
          <w:szCs w:val="32"/>
        </w:rPr>
        <w:t>8</w:t>
      </w:r>
      <w:r>
        <w:rPr>
          <w:rFonts w:hint="eastAsia" w:ascii="Arial" w:hAnsi="Arial" w:eastAsia="仿宋_GB2312" w:cs="Arial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sz w:val="32"/>
          <w:szCs w:val="32"/>
        </w:rPr>
        <w:t>分，为优秀等级。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rPr>
          <w:rFonts w:ascii="楷体_GB2312" w:hAnsi="楷体_GB2312" w:eastAsia="楷体_GB2312"/>
          <w:sz w:val="32"/>
          <w:szCs w:val="32"/>
        </w:rPr>
      </w:pPr>
      <w:r>
        <w:rPr>
          <w:rFonts w:ascii="楷体_GB2312" w:hAnsi="楷体_GB2312" w:eastAsia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/>
          <w:sz w:val="32"/>
          <w:szCs w:val="32"/>
        </w:rPr>
        <w:t>（一）项目存在的主要问题</w:t>
      </w:r>
    </w:p>
    <w:p>
      <w:pPr>
        <w:ind w:firstLine="643"/>
        <w:rPr>
          <w:rFonts w:hint="eastAsia" w:ascii="仿宋" w:hAnsi="仿宋" w:eastAsia="仿宋" w:cs="仿宋_GB2312"/>
          <w:color w:val="3B3B3B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传统文化挖掘不够，节目水平有待提升</w:t>
      </w:r>
      <w:r>
        <w:rPr>
          <w:rFonts w:hint="eastAsia" w:ascii="仿宋" w:hAnsi="仿宋" w:eastAsia="仿宋"/>
          <w:sz w:val="32"/>
          <w:szCs w:val="32"/>
          <w:lang w:eastAsia="zh-CN"/>
        </w:rPr>
        <w:t>；文化服务中心功能发挥不充分。</w:t>
      </w:r>
    </w:p>
    <w:p>
      <w:pPr>
        <w:ind w:firstLine="640" w:firstLineChars="200"/>
        <w:rPr>
          <w:rFonts w:ascii="楷体_GB2312" w:hAnsi="楷体_GB2312" w:eastAsia="楷体_GB2312"/>
          <w:sz w:val="32"/>
          <w:szCs w:val="32"/>
        </w:rPr>
      </w:pPr>
      <w:r>
        <w:rPr>
          <w:rFonts w:hint="eastAsia" w:ascii="楷体_GB2312" w:hAnsi="楷体_GB2312" w:eastAsia="楷体_GB2312"/>
          <w:sz w:val="32"/>
          <w:szCs w:val="32"/>
        </w:rPr>
        <w:t>（二）针对问题提出具体的改进措施或建议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_GB2312"/>
          <w:color w:val="3B3B3B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 w:cs="仿宋_GB2312"/>
          <w:color w:val="3B3B3B"/>
          <w:sz w:val="32"/>
          <w:szCs w:val="32"/>
          <w:shd w:val="clear" w:color="auto" w:fill="FFFFFF"/>
          <w:lang w:eastAsia="zh-CN"/>
        </w:rPr>
        <w:t>一是</w:t>
      </w:r>
      <w:r>
        <w:rPr>
          <w:rFonts w:hint="eastAsia" w:ascii="仿宋" w:hAnsi="仿宋" w:eastAsia="仿宋" w:cs="仿宋_GB2312"/>
          <w:color w:val="3B3B3B"/>
          <w:sz w:val="32"/>
          <w:szCs w:val="32"/>
          <w:shd w:val="clear" w:color="auto" w:fill="FFFFFF"/>
        </w:rPr>
        <w:t>加大对民间团体和乡土能人的扶持力度。发展一批民间文艺团体，打造一批精品文艺节目，培养一批舞蹈、声乐、书法、美术等方面的人才。</w:t>
      </w:r>
      <w:r>
        <w:rPr>
          <w:rFonts w:hint="eastAsia" w:ascii="仿宋" w:hAnsi="仿宋" w:eastAsia="仿宋" w:cs="仿宋_GB2312"/>
          <w:color w:val="3B3B3B"/>
          <w:sz w:val="32"/>
          <w:szCs w:val="32"/>
          <w:shd w:val="clear" w:color="auto" w:fill="FFFFFF"/>
          <w:lang w:eastAsia="zh-CN"/>
        </w:rPr>
        <w:t>二</w:t>
      </w:r>
      <w:r>
        <w:rPr>
          <w:rFonts w:hint="eastAsia" w:ascii="仿宋" w:hAnsi="仿宋" w:eastAsia="仿宋" w:cs="仿宋_GB2312"/>
          <w:color w:val="3B3B3B"/>
          <w:sz w:val="32"/>
          <w:szCs w:val="32"/>
          <w:shd w:val="clear" w:color="auto" w:fill="FFFFFF"/>
        </w:rPr>
        <w:t>是加强培训，提高素质水平。根据基层文艺团体的需要，邀请上级部门的指导老师定期辅导，提高业务水平。</w:t>
      </w:r>
      <w:r>
        <w:rPr>
          <w:rFonts w:hint="eastAsia" w:ascii="仿宋" w:hAnsi="仿宋" w:eastAsia="仿宋" w:cs="仿宋_GB2312"/>
          <w:color w:val="3B3B3B"/>
          <w:sz w:val="32"/>
          <w:szCs w:val="32"/>
          <w:shd w:val="clear" w:color="auto" w:fill="FFFFFF"/>
          <w:lang w:eastAsia="zh-CN"/>
        </w:rPr>
        <w:t>三是完善文化服务中心建设，提高服务水平和质量。</w:t>
      </w:r>
    </w:p>
    <w:p>
      <w:pPr>
        <w:numPr>
          <w:ilvl w:val="0"/>
          <w:numId w:val="2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</w:p>
    <w:p>
      <w:pPr>
        <w:numPr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赵彦    黄壁庄镇宣传委员</w:t>
      </w:r>
    </w:p>
    <w:p>
      <w:pPr>
        <w:numPr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谢会芬   社会事务办科员</w:t>
      </w:r>
    </w:p>
    <w:p>
      <w:pPr>
        <w:numPr>
          <w:numId w:val="0"/>
        </w:num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刘峰   社会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事务办科员  </w:t>
      </w:r>
    </w:p>
    <w:p/>
    <w:sectPr>
      <w:headerReference r:id="rId3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separate"/>
    </w:r>
    <w:r>
      <w:rPr>
        <w:rStyle w:val="6"/>
      </w:rPr>
      <w:t>4</w:t>
    </w:r>
    <w:r>
      <w:rPr>
        <w:rStyle w:val="6"/>
      </w:rPr>
      <w:fldChar w:fldCharType="end"/>
    </w:r>
  </w:p>
  <w:p>
    <w:pPr>
      <w:pStyle w:val="2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86092D2"/>
    <w:multiLevelType w:val="singleLevel"/>
    <w:tmpl w:val="D86092D2"/>
    <w:lvl w:ilvl="0" w:tentative="0">
      <w:start w:val="2"/>
      <w:numFmt w:val="chineseCounting"/>
      <w:suff w:val="nothing"/>
      <w:lvlText w:val="（%1）"/>
      <w:lvlJc w:val="left"/>
      <w:pPr>
        <w:ind w:left="481" w:leftChars="0" w:firstLine="0" w:firstLineChars="0"/>
      </w:pPr>
      <w:rPr>
        <w:rFonts w:hint="eastAsia"/>
      </w:rPr>
    </w:lvl>
  </w:abstractNum>
  <w:abstractNum w:abstractNumId="1">
    <w:nsid w:val="53A669D1"/>
    <w:multiLevelType w:val="singleLevel"/>
    <w:tmpl w:val="53A669D1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0084B14"/>
    <w:rsid w:val="000E21BE"/>
    <w:rsid w:val="000E6AAC"/>
    <w:rsid w:val="00160CB9"/>
    <w:rsid w:val="001A1DA5"/>
    <w:rsid w:val="001B250A"/>
    <w:rsid w:val="00255F1F"/>
    <w:rsid w:val="002C1509"/>
    <w:rsid w:val="003231B3"/>
    <w:rsid w:val="00364A34"/>
    <w:rsid w:val="004712EE"/>
    <w:rsid w:val="00473373"/>
    <w:rsid w:val="00475930"/>
    <w:rsid w:val="004C6017"/>
    <w:rsid w:val="00540737"/>
    <w:rsid w:val="00630922"/>
    <w:rsid w:val="00701997"/>
    <w:rsid w:val="007211AC"/>
    <w:rsid w:val="00897A2D"/>
    <w:rsid w:val="008B1331"/>
    <w:rsid w:val="008F74EC"/>
    <w:rsid w:val="00953843"/>
    <w:rsid w:val="00D85908"/>
    <w:rsid w:val="00E15FD8"/>
    <w:rsid w:val="00E95BE7"/>
    <w:rsid w:val="00FA41DF"/>
    <w:rsid w:val="0BC75C92"/>
    <w:rsid w:val="2A2941B7"/>
    <w:rsid w:val="40893260"/>
    <w:rsid w:val="45B92E23"/>
    <w:rsid w:val="5DE626FF"/>
    <w:rsid w:val="6E4D3E3B"/>
    <w:rsid w:val="7CBF0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styleId="6">
    <w:name w:val="page number"/>
    <w:qFormat/>
    <w:uiPriority w:val="99"/>
    <w:rPr>
      <w:rFonts w:cs="Times New Roman"/>
    </w:rPr>
  </w:style>
  <w:style w:type="character" w:customStyle="1" w:styleId="7">
    <w:name w:val="页脚 Char"/>
    <w:link w:val="2"/>
    <w:semiHidden/>
    <w:qFormat/>
    <w:locked/>
    <w:uiPriority w:val="99"/>
    <w:rPr>
      <w:rFonts w:cs="Times New Roman"/>
      <w:sz w:val="18"/>
      <w:szCs w:val="18"/>
    </w:rPr>
  </w:style>
  <w:style w:type="character" w:customStyle="1" w:styleId="8">
    <w:name w:val="页眉 Char"/>
    <w:link w:val="3"/>
    <w:semiHidden/>
    <w:qFormat/>
    <w:locked/>
    <w:uiPriority w:val="99"/>
    <w:rPr>
      <w:rFonts w:cs="Times New Roman"/>
      <w:sz w:val="18"/>
      <w:szCs w:val="18"/>
    </w:rPr>
  </w:style>
  <w:style w:type="paragraph" w:customStyle="1" w:styleId="9">
    <w:name w:val="默认段落字体 Para Char Char Char Char Char Char Char"/>
    <w:basedOn w:val="1"/>
    <w:qFormat/>
    <w:uiPriority w:val="99"/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580</Words>
  <Characters>3309</Characters>
  <Lines>27</Lines>
  <Paragraphs>7</Paragraphs>
  <TotalTime>0</TotalTime>
  <ScaleCrop>false</ScaleCrop>
  <LinksUpToDate>false</LinksUpToDate>
  <CharactersWithSpaces>3882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2020-01-06T02:23:00Z</dcterms:created>
  <dc:creator>838</dc:creator>
  <cp:lastModifiedBy>Administrator</cp:lastModifiedBy>
  <dcterms:modified xsi:type="dcterms:W3CDTF">2020-01-07T05:58:01Z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