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文体活动费项目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文体活动经费项目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 w:hAnsi="仿宋" w:eastAsia="仿宋"/>
          <w:sz w:val="32"/>
          <w:szCs w:val="32"/>
        </w:rPr>
      </w:pPr>
      <w:r>
        <w:rPr>
          <w:rFonts w:hint="eastAsia" w:ascii="仿宋" w:hAnsi="仿宋" w:eastAsia="仿宋"/>
          <w:sz w:val="32"/>
          <w:szCs w:val="32"/>
        </w:rPr>
        <w:t>1.项目实施单位及项目立项等基本情况：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文体活动费是由石家庄市鹿泉区文化广电体育和旅游局具体负责的项目，区文体旅游局是区政府工作部门，主要负责全区文化、广播电视、旅游、文物、体育管理职责。</w:t>
      </w:r>
    </w:p>
    <w:p>
      <w:pPr>
        <w:numPr>
          <w:ilvl w:val="0"/>
          <w:numId w:val="1"/>
        </w:numPr>
        <w:adjustRightInd w:val="0"/>
        <w:snapToGrid w:val="0"/>
        <w:spacing w:line="360" w:lineRule="auto"/>
        <w:rPr>
          <w:rFonts w:hint="eastAsia" w:ascii="仿宋" w:hAnsi="仿宋" w:eastAsia="仿宋"/>
          <w:sz w:val="32"/>
          <w:szCs w:val="32"/>
        </w:rPr>
      </w:pPr>
      <w:r>
        <w:rPr>
          <w:rFonts w:hint="eastAsia" w:ascii="仿宋" w:hAnsi="仿宋" w:eastAsia="仿宋"/>
          <w:sz w:val="32"/>
          <w:szCs w:val="32"/>
        </w:rPr>
        <w:t>项目主要实施内容和范围：</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该项目主要用于2019年各项文体活动的经费支出。</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 w:hAnsi="仿宋" w:eastAsia="仿宋"/>
          <w:sz w:val="32"/>
          <w:szCs w:val="32"/>
        </w:rPr>
        <w:t xml:space="preserve"> 3.项目资金投入情况</w:t>
      </w:r>
      <w:r>
        <w:rPr>
          <w:rFonts w:hint="eastAsia" w:ascii="仿宋" w:hAnsi="仿宋" w:eastAsia="仿宋"/>
          <w:sz w:val="32"/>
          <w:szCs w:val="32"/>
          <w:lang w:eastAsia="zh-CN"/>
        </w:rPr>
        <w:t>：</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该项目预算资金25万元，全部由财政拨付资金。</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该项目主要目的是丰富公共文化产品供给，活跃群众文化生活，节假日群众演出、彩色周末演出、“双创双服”“七进”演出活动、宪法宣传等各种专项活动宣传等经费和相关体育活动支出。</w:t>
      </w:r>
    </w:p>
    <w:p>
      <w:pPr>
        <w:numPr>
          <w:ilvl w:val="0"/>
          <w:numId w:val="2"/>
        </w:numPr>
        <w:adjustRightInd w:val="0"/>
        <w:snapToGrid w:val="0"/>
        <w:spacing w:line="360" w:lineRule="auto"/>
        <w:ind w:firstLine="640" w:firstLineChars="20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r>
        <w:rPr>
          <w:rFonts w:hint="eastAsia" w:ascii="楷体_GB2312" w:hAnsi="楷体_GB2312" w:eastAsia="楷体_GB2312" w:cs="楷体_GB2312"/>
          <w:sz w:val="32"/>
          <w:szCs w:val="32"/>
          <w:lang w:val="en-US" w:eastAsia="zh-CN"/>
        </w:rPr>
        <w:t>和过程</w:t>
      </w:r>
    </w:p>
    <w:p>
      <w:pPr>
        <w:ind w:left="0" w:leftChars="0" w:right="0" w:rightChars="0" w:firstLine="0" w:firstLineChars="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本次绩效评价自评价工作分为三个阶段：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第一阶段：根据成立评价工作小组，制定项目绩效评价具</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体实施方案。</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第三阶段：按照区财政局要求，进行自查。</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第三阶段：由评价工作小组对项目总结评价结论，最终形</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成自评价报告，报区财政局。</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绩效评价工作采用单位自评价和财政再评价相结合的方式开展。自评价采取数据收集汇总、指标分析、询问查证等方法，形成了自评价报告。</w:t>
      </w:r>
    </w:p>
    <w:p>
      <w:pPr>
        <w:numPr>
          <w:ilvl w:val="0"/>
          <w:numId w:val="0"/>
        </w:numPr>
        <w:ind w:leftChars="0" w:right="0" w:rightChars="0"/>
        <w:jc w:val="both"/>
        <w:rPr>
          <w:rFonts w:hint="eastAsia" w:ascii="黑体" w:hAnsi="黑体" w:eastAsia="黑体" w:cs="黑体"/>
          <w:b w:val="0"/>
          <w:bCs w:val="0"/>
          <w:sz w:val="32"/>
          <w:szCs w:val="32"/>
          <w:lang w:val="en-US" w:eastAsia="zh-CN"/>
        </w:rPr>
      </w:pPr>
      <w:r>
        <w:rPr>
          <w:rFonts w:hint="eastAsia" w:ascii="黑体" w:hAnsi="黑体" w:eastAsia="黑体" w:cs="黑体"/>
          <w:b/>
          <w:bCs/>
          <w:sz w:val="32"/>
          <w:szCs w:val="32"/>
          <w:lang w:val="en-US" w:eastAsia="zh-CN"/>
        </w:rPr>
        <w:t xml:space="preserve">   三、</w:t>
      </w:r>
      <w:r>
        <w:rPr>
          <w:rFonts w:hint="eastAsia" w:ascii="黑体" w:hAnsi="黑体" w:eastAsia="黑体" w:cs="黑体"/>
          <w:b w:val="0"/>
          <w:bCs w:val="0"/>
          <w:sz w:val="32"/>
          <w:szCs w:val="32"/>
          <w:lang w:val="en-US" w:eastAsia="zh-CN"/>
        </w:rPr>
        <w:t>项目执行及绩效实现情况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项目评价指标体系总分实行百分制,90分以上为优秀、80</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分以上为良好、70分以上为一般、60分以上为及格。</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1、产出指标(50分)。经评估，通过</w:t>
      </w:r>
      <w:r>
        <w:rPr>
          <w:rFonts w:hint="eastAsia" w:ascii="仿宋_GB2312" w:eastAsia="仿宋_GB2312"/>
          <w:sz w:val="32"/>
          <w:szCs w:val="32"/>
          <w:lang w:val="en-US" w:eastAsia="zh-CN"/>
        </w:rPr>
        <w:t>节假日群众演出、彩色周末演出、“双创双服”“七进”演出活动、宪法宣传等各种专项活动宣传等经费和相关体育活动，我区公共服务供给丰富多样，</w:t>
      </w:r>
      <w:r>
        <w:rPr>
          <w:rFonts w:hint="eastAsia" w:ascii="仿宋_GB2312" w:eastAsia="仿宋_GB2312"/>
          <w:b w:val="0"/>
          <w:bCs w:val="0"/>
          <w:sz w:val="32"/>
          <w:szCs w:val="32"/>
          <w:lang w:val="en-US" w:eastAsia="zh-CN"/>
        </w:rPr>
        <w:t>评估为满分。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2、效益指标(40分)。经评估，该项目社会效益好，可持</w: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续影响力强，群众满意度高，整个项目效果好，评估为满分。</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3、满意度指标(10分)经评估，群众满意度高，评估为满分。</w:t>
      </w:r>
    </w:p>
    <w:p>
      <w:pPr>
        <w:numPr>
          <w:ilvl w:val="0"/>
          <w:numId w:val="3"/>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1、资金到位、使用合规。资金拨付程序从申请、审核、审查、审批到最后发放都按照中央、省、市相关财政政策实施，</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使用符合财务管理规定</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2、管理规范，监督有效。为进一步规范财务管理，我办</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严格资金使用程序，健全资金管理制度，定期对资金使用情况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进行检查，严格确保项目质量。</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2019年度鹿泉区文体活动经费投入合理、资金落实到位、使用规范透明、监督及时有效。从总体上看，我局专项资金绩效评价总体得分为100分，为优秀等次。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right"/>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石家庄市鹿泉区文化广电体育和旅游局</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center"/>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 xml:space="preserve">                            2020年1月6</w:t>
      </w:r>
      <w:bookmarkStart w:id="0" w:name="_GoBack"/>
      <w:bookmarkEnd w:id="0"/>
      <w:r>
        <w:rPr>
          <w:rFonts w:hint="eastAsia" w:ascii="仿宋_GB2312" w:eastAsia="仿宋_GB2312"/>
          <w:b w:val="0"/>
          <w:bCs w:val="0"/>
          <w:sz w:val="32"/>
          <w:szCs w:val="32"/>
          <w:lang w:val="en-US" w:eastAsia="zh-CN"/>
        </w:rPr>
        <w:t>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E7B479"/>
    <w:multiLevelType w:val="singleLevel"/>
    <w:tmpl w:val="2CE7B479"/>
    <w:lvl w:ilvl="0" w:tentative="0">
      <w:start w:val="2"/>
      <w:numFmt w:val="decimal"/>
      <w:lvlText w:val="%1."/>
      <w:lvlJc w:val="left"/>
      <w:pPr>
        <w:tabs>
          <w:tab w:val="left" w:pos="312"/>
        </w:tabs>
        <w:ind w:left="800" w:firstLine="0"/>
      </w:pPr>
    </w:lvl>
  </w:abstractNum>
  <w:abstractNum w:abstractNumId="1">
    <w:nsid w:val="5E13F16F"/>
    <w:multiLevelType w:val="singleLevel"/>
    <w:tmpl w:val="5E13F16F"/>
    <w:lvl w:ilvl="0" w:tentative="0">
      <w:start w:val="2"/>
      <w:numFmt w:val="chineseCounting"/>
      <w:suff w:val="nothing"/>
      <w:lvlText w:val="%1、"/>
      <w:lvlJc w:val="left"/>
    </w:lvl>
  </w:abstractNum>
  <w:abstractNum w:abstractNumId="2">
    <w:nsid w:val="5E13F2DB"/>
    <w:multiLevelType w:val="singleLevel"/>
    <w:tmpl w:val="5E13F2DB"/>
    <w:lvl w:ilvl="0" w:tentative="0">
      <w:start w:val="4"/>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BA1B41"/>
    <w:rsid w:val="01470EA2"/>
    <w:rsid w:val="02FF0564"/>
    <w:rsid w:val="04204084"/>
    <w:rsid w:val="04AD36BD"/>
    <w:rsid w:val="04C82367"/>
    <w:rsid w:val="06CD1A8C"/>
    <w:rsid w:val="08945DF2"/>
    <w:rsid w:val="08A77054"/>
    <w:rsid w:val="0B010988"/>
    <w:rsid w:val="0C0D2C5A"/>
    <w:rsid w:val="14A479A7"/>
    <w:rsid w:val="17A12963"/>
    <w:rsid w:val="1DE62A6A"/>
    <w:rsid w:val="205A239A"/>
    <w:rsid w:val="2A2941B7"/>
    <w:rsid w:val="2B83747D"/>
    <w:rsid w:val="2BCC2809"/>
    <w:rsid w:val="2DF73891"/>
    <w:rsid w:val="2F932C76"/>
    <w:rsid w:val="30A4567C"/>
    <w:rsid w:val="314130E5"/>
    <w:rsid w:val="34312DE7"/>
    <w:rsid w:val="346B7416"/>
    <w:rsid w:val="35B455AC"/>
    <w:rsid w:val="36E047D8"/>
    <w:rsid w:val="397A0E04"/>
    <w:rsid w:val="39B9751D"/>
    <w:rsid w:val="3C1446A2"/>
    <w:rsid w:val="3C7801C1"/>
    <w:rsid w:val="3F8A0DC5"/>
    <w:rsid w:val="40C218BC"/>
    <w:rsid w:val="42342E40"/>
    <w:rsid w:val="43067871"/>
    <w:rsid w:val="443C6EBF"/>
    <w:rsid w:val="4C4C4FF9"/>
    <w:rsid w:val="4D8511B2"/>
    <w:rsid w:val="4E0022A4"/>
    <w:rsid w:val="4FBB031C"/>
    <w:rsid w:val="5ACE726F"/>
    <w:rsid w:val="5C0E2315"/>
    <w:rsid w:val="5CFB5617"/>
    <w:rsid w:val="5F201D42"/>
    <w:rsid w:val="60A41766"/>
    <w:rsid w:val="624A71C1"/>
    <w:rsid w:val="633A572D"/>
    <w:rsid w:val="685258A6"/>
    <w:rsid w:val="6A10614A"/>
    <w:rsid w:val="6AD53772"/>
    <w:rsid w:val="6B537D97"/>
    <w:rsid w:val="6B8A0C73"/>
    <w:rsid w:val="6D461745"/>
    <w:rsid w:val="6EE62D8E"/>
    <w:rsid w:val="78C51E0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2020-01-07T09:08:24Z</dcterms:modified>
  <dc:title>×××项目绩效评价报告（正文）</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