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BB" w:rsidRPr="004B2DE7" w:rsidRDefault="00DE7EBB">
      <w:pPr>
        <w:adjustRightInd w:val="0"/>
        <w:spacing w:line="360" w:lineRule="auto"/>
        <w:rPr>
          <w:rFonts w:ascii="黑体" w:eastAsia="黑体" w:hAnsi="黑体" w:cs="黑体"/>
          <w:color w:val="000000" w:themeColor="text1"/>
          <w:sz w:val="32"/>
          <w:szCs w:val="32"/>
        </w:rPr>
      </w:pPr>
    </w:p>
    <w:p w:rsidR="00DE7EBB" w:rsidRPr="004B2DE7" w:rsidRDefault="009907EF">
      <w:pPr>
        <w:spacing w:line="360" w:lineRule="auto"/>
        <w:jc w:val="center"/>
        <w:rPr>
          <w:rFonts w:ascii="华文楷体" w:eastAsia="华文楷体"/>
          <w:color w:val="000000" w:themeColor="text1"/>
          <w:sz w:val="32"/>
          <w:szCs w:val="32"/>
        </w:rPr>
      </w:pPr>
      <w:r w:rsidRPr="004B2DE7">
        <w:rPr>
          <w:rFonts w:ascii="宋体" w:hint="eastAsia"/>
          <w:b/>
          <w:bCs/>
          <w:color w:val="000000" w:themeColor="text1"/>
          <w:sz w:val="36"/>
          <w:szCs w:val="32"/>
        </w:rPr>
        <w:t>劳动监察</w:t>
      </w:r>
      <w:r w:rsidR="00207696" w:rsidRPr="004B2DE7">
        <w:rPr>
          <w:rFonts w:ascii="宋体" w:hint="eastAsia"/>
          <w:b/>
          <w:bCs/>
          <w:color w:val="000000" w:themeColor="text1"/>
          <w:sz w:val="36"/>
          <w:szCs w:val="32"/>
        </w:rPr>
        <w:t>维权维稳保障经费</w:t>
      </w:r>
      <w:r w:rsidR="006B4559" w:rsidRPr="004B2DE7">
        <w:rPr>
          <w:rFonts w:ascii="宋体" w:hint="eastAsia"/>
          <w:b/>
          <w:bCs/>
          <w:color w:val="000000" w:themeColor="text1"/>
          <w:sz w:val="36"/>
          <w:szCs w:val="32"/>
        </w:rPr>
        <w:t>项目绩效评价报告</w:t>
      </w:r>
    </w:p>
    <w:p w:rsidR="00DE7EBB" w:rsidRPr="004B2DE7" w:rsidRDefault="00DE7EBB" w:rsidP="009907EF">
      <w:pPr>
        <w:spacing w:line="360" w:lineRule="auto"/>
        <w:rPr>
          <w:rFonts w:ascii="华文楷体" w:eastAsia="华文楷体"/>
          <w:color w:val="000000" w:themeColor="text1"/>
          <w:sz w:val="32"/>
          <w:szCs w:val="32"/>
        </w:rPr>
      </w:pPr>
    </w:p>
    <w:p w:rsidR="00DE7EBB" w:rsidRPr="004B2DE7" w:rsidRDefault="006B4559">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根据《石家庄市鹿泉区区级部门预算绩效管理办法》（鹿财字[2019]65</w:t>
      </w:r>
      <w:bookmarkStart w:id="0" w:name="_GoBack"/>
      <w:bookmarkEnd w:id="0"/>
      <w:r w:rsidRPr="004B2DE7">
        <w:rPr>
          <w:rFonts w:ascii="仿宋_GB2312" w:eastAsia="仿宋_GB2312" w:hint="eastAsia"/>
          <w:color w:val="000000" w:themeColor="text1"/>
          <w:sz w:val="32"/>
          <w:szCs w:val="32"/>
        </w:rPr>
        <w:t>号），遵循“科学性、规范性、客观性和公正性”的原则，对</w:t>
      </w:r>
      <w:r w:rsidR="009907EF" w:rsidRPr="004B2DE7">
        <w:rPr>
          <w:rFonts w:ascii="仿宋_GB2312" w:eastAsia="仿宋_GB2312" w:hint="eastAsia"/>
          <w:color w:val="000000" w:themeColor="text1"/>
          <w:sz w:val="32"/>
          <w:szCs w:val="32"/>
        </w:rPr>
        <w:t>劳动监察</w:t>
      </w:r>
      <w:r w:rsidR="00207696" w:rsidRPr="004B2DE7">
        <w:rPr>
          <w:rFonts w:ascii="仿宋_GB2312" w:eastAsia="仿宋_GB2312" w:hint="eastAsia"/>
          <w:color w:val="000000" w:themeColor="text1"/>
          <w:sz w:val="32"/>
          <w:szCs w:val="32"/>
        </w:rPr>
        <w:t>维权维稳保障经费</w:t>
      </w:r>
      <w:r w:rsidRPr="004B2DE7">
        <w:rPr>
          <w:rFonts w:ascii="仿宋_GB2312" w:eastAsia="仿宋_GB2312" w:hint="eastAsia"/>
          <w:color w:val="000000" w:themeColor="text1"/>
          <w:sz w:val="32"/>
          <w:szCs w:val="32"/>
        </w:rPr>
        <w:t>项目实施了绩效评价，形成本评价报告。</w:t>
      </w:r>
    </w:p>
    <w:p w:rsidR="00DE7EBB" w:rsidRPr="004B2DE7" w:rsidRDefault="006B4559">
      <w:pPr>
        <w:adjustRightInd w:val="0"/>
        <w:snapToGrid w:val="0"/>
        <w:spacing w:line="360" w:lineRule="auto"/>
        <w:rPr>
          <w:rFonts w:ascii="黑体" w:eastAsia="黑体"/>
          <w:b/>
          <w:bCs/>
          <w:color w:val="000000" w:themeColor="text1"/>
          <w:sz w:val="32"/>
          <w:szCs w:val="36"/>
        </w:rPr>
      </w:pPr>
      <w:r w:rsidRPr="004B2DE7">
        <w:rPr>
          <w:rFonts w:ascii="黑体" w:eastAsia="黑体" w:hint="eastAsia"/>
          <w:color w:val="000000" w:themeColor="text1"/>
          <w:sz w:val="32"/>
          <w:szCs w:val="32"/>
        </w:rPr>
        <w:t xml:space="preserve">    一、项目</w:t>
      </w:r>
      <w:r w:rsidRPr="004B2DE7">
        <w:rPr>
          <w:rFonts w:ascii="黑体" w:eastAsia="黑体" w:hint="eastAsia"/>
          <w:color w:val="000000" w:themeColor="text1"/>
          <w:sz w:val="32"/>
          <w:szCs w:val="36"/>
        </w:rPr>
        <w:t>基本情况</w:t>
      </w:r>
    </w:p>
    <w:p w:rsidR="007E2DFB" w:rsidRPr="004B2DE7" w:rsidRDefault="006B4559" w:rsidP="007E2DFB">
      <w:pPr>
        <w:adjustRightInd w:val="0"/>
        <w:snapToGrid w:val="0"/>
        <w:spacing w:line="360" w:lineRule="auto"/>
        <w:ind w:firstLineChars="200" w:firstLine="640"/>
        <w:rPr>
          <w:rFonts w:ascii="楷体_GB2312" w:eastAsia="楷体_GB2312" w:hAnsi="楷体_GB2312" w:cs="楷体_GB2312"/>
          <w:color w:val="000000" w:themeColor="text1"/>
          <w:sz w:val="32"/>
          <w:szCs w:val="32"/>
        </w:rPr>
      </w:pPr>
      <w:r w:rsidRPr="004B2DE7">
        <w:rPr>
          <w:rFonts w:ascii="楷体_GB2312" w:eastAsia="楷体_GB2312" w:hAnsi="楷体_GB2312" w:cs="楷体_GB2312" w:hint="eastAsia"/>
          <w:color w:val="000000" w:themeColor="text1"/>
          <w:sz w:val="32"/>
          <w:szCs w:val="32"/>
        </w:rPr>
        <w:t>（一）项目概况</w:t>
      </w:r>
    </w:p>
    <w:p w:rsidR="003E0D09" w:rsidRPr="004B2DE7" w:rsidRDefault="003E0D09" w:rsidP="007E2DFB">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1.</w:t>
      </w:r>
      <w:r w:rsidR="007E2DFB" w:rsidRPr="004B2DE7">
        <w:rPr>
          <w:rFonts w:ascii="仿宋_GB2312" w:eastAsia="仿宋_GB2312" w:hint="eastAsia"/>
          <w:color w:val="000000" w:themeColor="text1"/>
          <w:sz w:val="32"/>
          <w:szCs w:val="32"/>
        </w:rPr>
        <w:t>该项目由石家庄市鹿泉区人力资源和社会保障局组织实施，依据</w:t>
      </w:r>
      <w:r w:rsidR="004A1CE4" w:rsidRPr="004B2DE7">
        <w:rPr>
          <w:rFonts w:ascii="仿宋" w:eastAsia="仿宋" w:hAnsi="仿宋" w:cs="仿宋" w:hint="eastAsia"/>
          <w:color w:val="000000" w:themeColor="text1"/>
          <w:sz w:val="32"/>
          <w:szCs w:val="32"/>
        </w:rPr>
        <w:t>省、市保障农民工工资支付工作领导小组办公室相继印发的</w:t>
      </w:r>
      <w:r w:rsidR="00444F92" w:rsidRPr="004B2DE7">
        <w:rPr>
          <w:rFonts w:ascii="仿宋" w:eastAsia="仿宋" w:hAnsi="仿宋" w:cs="仿宋" w:hint="eastAsia"/>
          <w:color w:val="000000" w:themeColor="text1"/>
          <w:sz w:val="32"/>
          <w:szCs w:val="32"/>
        </w:rPr>
        <w:t>《关于开展根治欠薪“冬季攻坚”行动的通知》，其中明确要求“各县（市、区）要采用多种形式，广泛宣传根治拖欠农民工工资问题的重要意义，普及劳动法、劳动合同法、《劳动保障监察条例》等法律法规知识，普及河北省和各地根治拖欠农民工工资工作政策措施。要结合实际，通过广播电视、报刊杂志、政府网站、微信公众号等新闻媒体或在农民工相对集中的建筑工地、车站广场等开展集中宣传活动，切实提高企业依法支付农民工工资的自觉性，增强农民工依法理性维权的意识，营造维护农民工劳动报酬权益的良好舆论环境。”同时，各县（市、区）根治欠薪法律法规宣传工作开展情况也已被列入全市保障农民工工资支付年度考核范畴。为做好我区根治欠薪法律法规宣传工作</w:t>
      </w:r>
      <w:r w:rsidR="007E2DFB" w:rsidRPr="004B2DE7">
        <w:rPr>
          <w:rFonts w:ascii="仿宋_GB2312" w:eastAsia="仿宋_GB2312" w:hint="eastAsia"/>
          <w:color w:val="000000" w:themeColor="text1"/>
          <w:sz w:val="32"/>
          <w:szCs w:val="32"/>
        </w:rPr>
        <w:t>而立项。</w:t>
      </w:r>
    </w:p>
    <w:p w:rsidR="00DE7EBB" w:rsidRPr="004B2DE7"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lastRenderedPageBreak/>
        <w:t>2.</w:t>
      </w:r>
      <w:r w:rsidR="007E2DFB" w:rsidRPr="004B2DE7">
        <w:rPr>
          <w:rFonts w:ascii="仿宋_GB2312" w:eastAsia="仿宋_GB2312" w:hint="eastAsia"/>
          <w:color w:val="000000" w:themeColor="text1"/>
          <w:sz w:val="32"/>
          <w:szCs w:val="32"/>
        </w:rPr>
        <w:t>该项目资金主要用于石家庄市鹿泉区劳动和社会保障监察大队</w:t>
      </w:r>
      <w:r w:rsidR="004A1CE4" w:rsidRPr="004B2DE7">
        <w:rPr>
          <w:rFonts w:ascii="仿宋_GB2312" w:eastAsia="仿宋_GB2312" w:hint="eastAsia"/>
          <w:color w:val="000000" w:themeColor="text1"/>
          <w:sz w:val="32"/>
          <w:szCs w:val="32"/>
        </w:rPr>
        <w:t>开展根治欠薪“冬季攻坚”宣传和劳动保障法律法规宣传工作</w:t>
      </w:r>
      <w:r w:rsidR="007E2DFB" w:rsidRPr="004B2DE7">
        <w:rPr>
          <w:rFonts w:ascii="仿宋_GB2312" w:eastAsia="仿宋_GB2312" w:hint="eastAsia"/>
          <w:color w:val="000000" w:themeColor="text1"/>
          <w:sz w:val="32"/>
          <w:szCs w:val="32"/>
        </w:rPr>
        <w:t>使用</w:t>
      </w:r>
      <w:r w:rsidR="009477A4" w:rsidRPr="004B2DE7">
        <w:rPr>
          <w:rFonts w:ascii="仿宋_GB2312" w:eastAsia="仿宋_GB2312" w:hint="eastAsia"/>
          <w:color w:val="000000" w:themeColor="text1"/>
          <w:sz w:val="32"/>
          <w:szCs w:val="32"/>
        </w:rPr>
        <w:t>，该单位</w:t>
      </w:r>
      <w:r w:rsidR="004A1CE4" w:rsidRPr="004B2DE7">
        <w:rPr>
          <w:rFonts w:ascii="仿宋_GB2312" w:eastAsia="仿宋_GB2312" w:hint="eastAsia"/>
          <w:color w:val="000000" w:themeColor="text1"/>
          <w:sz w:val="32"/>
          <w:szCs w:val="32"/>
        </w:rPr>
        <w:t>通过广播电视、主要街道电子屏、商业性电子屏和各单位电子屏播放“冬季攻坚”宣传片，在农民工相对集中的建筑工地开展集中宣传活动，切实提高企业依法支付农民工工资的自觉性，增强农民工依法理性维权的意识</w:t>
      </w:r>
      <w:r w:rsidR="00A82D1A" w:rsidRPr="004B2DE7">
        <w:rPr>
          <w:rFonts w:ascii="仿宋_GB2312" w:eastAsia="仿宋_GB2312" w:hint="eastAsia"/>
          <w:color w:val="000000" w:themeColor="text1"/>
          <w:sz w:val="32"/>
          <w:szCs w:val="32"/>
        </w:rPr>
        <w:t>，营造良好的社会舆论氛围</w:t>
      </w:r>
      <w:r w:rsidRPr="004B2DE7">
        <w:rPr>
          <w:rFonts w:ascii="仿宋_GB2312" w:eastAsia="仿宋_GB2312" w:hint="eastAsia"/>
          <w:color w:val="000000" w:themeColor="text1"/>
          <w:sz w:val="32"/>
          <w:szCs w:val="32"/>
        </w:rPr>
        <w:t>。</w:t>
      </w:r>
    </w:p>
    <w:p w:rsidR="003E0D09" w:rsidRPr="004B2DE7"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3.该项目资金投入15万元，由鹿泉区财政资金予以拨付。</w:t>
      </w:r>
    </w:p>
    <w:p w:rsidR="00DE7EBB" w:rsidRPr="004B2DE7" w:rsidRDefault="006B4559">
      <w:pPr>
        <w:adjustRightInd w:val="0"/>
        <w:snapToGrid w:val="0"/>
        <w:spacing w:line="360" w:lineRule="auto"/>
        <w:ind w:firstLineChars="200" w:firstLine="640"/>
        <w:rPr>
          <w:rFonts w:ascii="楷体_GB2312" w:eastAsia="楷体_GB2312" w:hAnsi="楷体_GB2312" w:cs="楷体_GB2312"/>
          <w:b/>
          <w:bCs/>
          <w:color w:val="000000" w:themeColor="text1"/>
          <w:sz w:val="32"/>
          <w:szCs w:val="32"/>
        </w:rPr>
      </w:pPr>
      <w:r w:rsidRPr="004B2DE7">
        <w:rPr>
          <w:rFonts w:ascii="楷体_GB2312" w:eastAsia="楷体_GB2312" w:hAnsi="楷体_GB2312" w:cs="楷体_GB2312" w:hint="eastAsia"/>
          <w:color w:val="000000" w:themeColor="text1"/>
          <w:sz w:val="32"/>
          <w:szCs w:val="32"/>
        </w:rPr>
        <w:t>（二）项目预期绩效目标</w:t>
      </w:r>
    </w:p>
    <w:p w:rsidR="00DE7EBB" w:rsidRPr="004B2DE7" w:rsidRDefault="00F6194A" w:rsidP="00367F0A">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该项目资金支出计划结合工作实际按</w:t>
      </w:r>
      <w:r w:rsidR="00A82D1A" w:rsidRPr="004B2DE7">
        <w:rPr>
          <w:rFonts w:ascii="仿宋_GB2312" w:eastAsia="仿宋_GB2312" w:hint="eastAsia"/>
          <w:color w:val="000000" w:themeColor="text1"/>
          <w:sz w:val="32"/>
          <w:szCs w:val="32"/>
        </w:rPr>
        <w:t>年</w:t>
      </w:r>
      <w:r w:rsidRPr="004B2DE7">
        <w:rPr>
          <w:rFonts w:ascii="仿宋_GB2312" w:eastAsia="仿宋_GB2312" w:hint="eastAsia"/>
          <w:color w:val="000000" w:themeColor="text1"/>
          <w:sz w:val="32"/>
          <w:szCs w:val="32"/>
        </w:rPr>
        <w:t>度划分。第四季度使用该项目资金的100%。同时，预期达到的绩效总目标</w:t>
      </w:r>
      <w:r w:rsidR="00A82D1A" w:rsidRPr="004B2DE7">
        <w:rPr>
          <w:rFonts w:ascii="仿宋_GB2312" w:eastAsia="仿宋_GB2312" w:hint="eastAsia"/>
          <w:color w:val="000000" w:themeColor="text1"/>
          <w:sz w:val="32"/>
          <w:szCs w:val="32"/>
        </w:rPr>
        <w:t>为切实提高企业依法支付农民工工资的自觉性，增强农民工依法理性维权的意识，营造良好的社会舆论氛围</w:t>
      </w:r>
      <w:r w:rsidRPr="004B2DE7">
        <w:rPr>
          <w:rFonts w:ascii="仿宋_GB2312" w:eastAsia="仿宋_GB2312" w:hint="eastAsia"/>
          <w:color w:val="000000" w:themeColor="text1"/>
          <w:sz w:val="32"/>
          <w:szCs w:val="32"/>
        </w:rPr>
        <w:t>。</w:t>
      </w:r>
    </w:p>
    <w:p w:rsidR="00DE7EBB" w:rsidRPr="004B2DE7" w:rsidRDefault="006B4559">
      <w:pPr>
        <w:adjustRightInd w:val="0"/>
        <w:snapToGrid w:val="0"/>
        <w:spacing w:line="360" w:lineRule="auto"/>
        <w:ind w:firstLineChars="200" w:firstLine="643"/>
        <w:rPr>
          <w:rFonts w:ascii="黑体" w:eastAsia="黑体" w:hAnsi="黑体" w:cs="黑体"/>
          <w:b/>
          <w:bCs/>
          <w:color w:val="000000" w:themeColor="text1"/>
          <w:sz w:val="32"/>
          <w:szCs w:val="32"/>
        </w:rPr>
      </w:pPr>
      <w:r w:rsidRPr="004B2DE7">
        <w:rPr>
          <w:rFonts w:ascii="黑体" w:eastAsia="黑体" w:hAnsi="黑体" w:cs="黑体" w:hint="eastAsia"/>
          <w:b/>
          <w:bCs/>
          <w:color w:val="000000" w:themeColor="text1"/>
          <w:sz w:val="32"/>
          <w:szCs w:val="32"/>
        </w:rPr>
        <w:t>二、绩效评价工作情况</w:t>
      </w:r>
    </w:p>
    <w:p w:rsidR="00DE7EBB" w:rsidRPr="004B2DE7" w:rsidRDefault="006B4559">
      <w:pPr>
        <w:rPr>
          <w:rFonts w:ascii="楷体_GB2312" w:eastAsia="楷体_GB2312" w:hAnsi="楷体_GB2312" w:cs="楷体_GB2312"/>
          <w:color w:val="000000" w:themeColor="text1"/>
          <w:sz w:val="32"/>
          <w:szCs w:val="32"/>
        </w:rPr>
      </w:pPr>
      <w:r w:rsidRPr="004B2DE7">
        <w:rPr>
          <w:rFonts w:ascii="仿宋_GB2312" w:eastAsia="仿宋_GB2312" w:hint="eastAsia"/>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（一）绩效评价的组织工作</w:t>
      </w:r>
    </w:p>
    <w:p w:rsidR="000B72EC" w:rsidRPr="004B2DE7" w:rsidRDefault="006B4559">
      <w:pPr>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 xml:space="preserve">    </w:t>
      </w:r>
      <w:r w:rsidR="000B72EC" w:rsidRPr="004B2DE7">
        <w:rPr>
          <w:rFonts w:ascii="仿宋_GB2312" w:eastAsia="仿宋_GB2312" w:hint="eastAsia"/>
          <w:color w:val="000000" w:themeColor="text1"/>
          <w:sz w:val="32"/>
          <w:szCs w:val="32"/>
        </w:rPr>
        <w:t>该项目绩效评价工作依据</w:t>
      </w:r>
      <w:r w:rsidR="00D27D6F" w:rsidRPr="004B2DE7">
        <w:rPr>
          <w:rFonts w:ascii="仿宋_GB2312" w:eastAsia="仿宋_GB2312" w:hint="eastAsia"/>
          <w:color w:val="000000" w:themeColor="text1"/>
          <w:sz w:val="32"/>
          <w:szCs w:val="32"/>
        </w:rPr>
        <w:t>根治欠薪“冬季攻坚”相关工作要求</w:t>
      </w:r>
      <w:r w:rsidR="00FE260D" w:rsidRPr="004B2DE7">
        <w:rPr>
          <w:rFonts w:ascii="仿宋_GB2312" w:eastAsia="仿宋_GB2312" w:hint="eastAsia"/>
          <w:color w:val="000000" w:themeColor="text1"/>
          <w:sz w:val="32"/>
          <w:szCs w:val="32"/>
        </w:rPr>
        <w:t>开展，主要采取核定数据和</w:t>
      </w:r>
      <w:r w:rsidR="00D27D6F" w:rsidRPr="004B2DE7">
        <w:rPr>
          <w:rFonts w:ascii="仿宋_GB2312" w:eastAsia="仿宋_GB2312" w:hint="eastAsia"/>
          <w:color w:val="000000" w:themeColor="text1"/>
          <w:sz w:val="32"/>
          <w:szCs w:val="32"/>
        </w:rPr>
        <w:t>随机询问</w:t>
      </w:r>
      <w:r w:rsidR="00FE260D" w:rsidRPr="004B2DE7">
        <w:rPr>
          <w:rFonts w:ascii="仿宋_GB2312" w:eastAsia="仿宋_GB2312" w:hint="eastAsia"/>
          <w:color w:val="000000" w:themeColor="text1"/>
          <w:sz w:val="32"/>
          <w:szCs w:val="32"/>
        </w:rPr>
        <w:t>方式进行。评价工作的管理组织工作由石家庄市鹿泉区人力资源和社会保障局负责实施。</w:t>
      </w:r>
    </w:p>
    <w:p w:rsidR="00DE7EBB" w:rsidRPr="004B2DE7" w:rsidRDefault="006B4559">
      <w:pPr>
        <w:rPr>
          <w:rFonts w:ascii="楷体_GB2312" w:eastAsia="楷体_GB2312" w:hAnsi="楷体_GB2312" w:cs="楷体_GB2312"/>
          <w:color w:val="000000" w:themeColor="text1"/>
          <w:sz w:val="32"/>
          <w:szCs w:val="32"/>
        </w:rPr>
      </w:pPr>
      <w:r w:rsidRPr="004B2DE7">
        <w:rPr>
          <w:rFonts w:ascii="仿宋_GB2312" w:eastAsia="仿宋_GB2312" w:hint="eastAsia"/>
          <w:b/>
          <w:bCs/>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（二）绩效评价的方法和过程</w:t>
      </w:r>
    </w:p>
    <w:p w:rsidR="00645134" w:rsidRPr="004B2DE7" w:rsidRDefault="00645134">
      <w:pPr>
        <w:rPr>
          <w:rFonts w:ascii="仿宋_GB2312" w:eastAsia="仿宋_GB2312"/>
          <w:color w:val="000000" w:themeColor="text1"/>
          <w:sz w:val="32"/>
          <w:szCs w:val="32"/>
        </w:rPr>
      </w:pPr>
      <w:r w:rsidRPr="004B2DE7">
        <w:rPr>
          <w:rFonts w:ascii="楷体_GB2312" w:eastAsia="楷体_GB2312" w:hAnsi="楷体_GB2312" w:cs="楷体_GB2312" w:hint="eastAsia"/>
          <w:color w:val="000000" w:themeColor="text1"/>
          <w:sz w:val="32"/>
          <w:szCs w:val="32"/>
        </w:rPr>
        <w:t xml:space="preserve">    </w:t>
      </w:r>
      <w:r w:rsidRPr="004B2DE7">
        <w:rPr>
          <w:rFonts w:ascii="仿宋_GB2312" w:eastAsia="仿宋_GB2312" w:hint="eastAsia"/>
          <w:color w:val="000000" w:themeColor="text1"/>
          <w:sz w:val="32"/>
          <w:szCs w:val="32"/>
        </w:rPr>
        <w:t>该项目绩效评价工作结合上级劳动监察部门相关工作规定按年度进行，具体由石家庄市鹿泉区人力资源和社会保障局</w:t>
      </w:r>
      <w:r w:rsidRPr="004B2DE7">
        <w:rPr>
          <w:rFonts w:ascii="仿宋_GB2312" w:eastAsia="仿宋_GB2312" w:hint="eastAsia"/>
          <w:color w:val="000000" w:themeColor="text1"/>
          <w:sz w:val="32"/>
          <w:szCs w:val="32"/>
        </w:rPr>
        <w:lastRenderedPageBreak/>
        <w:t>采取</w:t>
      </w:r>
      <w:r w:rsidR="00D27D6F" w:rsidRPr="004B2DE7">
        <w:rPr>
          <w:rFonts w:ascii="仿宋_GB2312" w:eastAsia="仿宋_GB2312" w:hint="eastAsia"/>
          <w:color w:val="000000" w:themeColor="text1"/>
          <w:sz w:val="32"/>
          <w:szCs w:val="32"/>
        </w:rPr>
        <w:t>核定数据和随机询问</w:t>
      </w:r>
      <w:r w:rsidRPr="004B2DE7">
        <w:rPr>
          <w:rFonts w:ascii="仿宋_GB2312" w:eastAsia="仿宋_GB2312" w:hint="eastAsia"/>
          <w:color w:val="000000" w:themeColor="text1"/>
          <w:sz w:val="32"/>
          <w:szCs w:val="32"/>
        </w:rPr>
        <w:t>方式进行，以确定</w:t>
      </w:r>
      <w:r w:rsidR="00D27D6F" w:rsidRPr="004B2DE7">
        <w:rPr>
          <w:rFonts w:ascii="仿宋_GB2312" w:eastAsia="仿宋_GB2312" w:hint="eastAsia"/>
          <w:color w:val="000000" w:themeColor="text1"/>
          <w:sz w:val="32"/>
          <w:szCs w:val="32"/>
        </w:rPr>
        <w:t>非电台播放次数、播放时长、鹿泉电台播放时间、农民工维权告示牌张贴、发放工地数量及知晓率</w:t>
      </w:r>
      <w:r w:rsidRPr="004B2DE7">
        <w:rPr>
          <w:rFonts w:ascii="仿宋_GB2312" w:eastAsia="仿宋_GB2312" w:hint="eastAsia"/>
          <w:color w:val="000000" w:themeColor="text1"/>
          <w:sz w:val="32"/>
          <w:szCs w:val="32"/>
        </w:rPr>
        <w:t>等最终结果。</w:t>
      </w:r>
    </w:p>
    <w:p w:rsidR="00DE7EBB" w:rsidRPr="004B2DE7" w:rsidRDefault="006B4559">
      <w:pPr>
        <w:rPr>
          <w:rFonts w:ascii="仿宋_GB2312" w:eastAsia="仿宋_GB2312"/>
          <w:color w:val="000000" w:themeColor="text1"/>
          <w:sz w:val="32"/>
          <w:szCs w:val="32"/>
        </w:rPr>
      </w:pPr>
      <w:r w:rsidRPr="004B2DE7">
        <w:rPr>
          <w:rFonts w:ascii="楷体_GB2312" w:eastAsia="楷体_GB2312" w:hAnsi="楷体_GB2312" w:cs="楷体_GB2312" w:hint="eastAsia"/>
          <w:b/>
          <w:bCs/>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（三）建立绩效评价指标体系</w:t>
      </w:r>
    </w:p>
    <w:p w:rsidR="00EB7445" w:rsidRPr="004B2DE7" w:rsidRDefault="00EB7445">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该项目产出指标包括：</w:t>
      </w:r>
      <w:r w:rsidR="00B2385A" w:rsidRPr="004B2DE7">
        <w:rPr>
          <w:rFonts w:ascii="仿宋_GB2312" w:eastAsia="仿宋_GB2312" w:hint="eastAsia"/>
          <w:color w:val="000000" w:themeColor="text1"/>
          <w:sz w:val="32"/>
          <w:szCs w:val="32"/>
        </w:rPr>
        <w:t>在主要街道电子屏、商业性质电子屏和各单位电子屏播放“冬季攻坚”宣传片次数大于或等于2次/天为优，大于或等于1次/天为良，小于1次/天为差；连续播放时间大于或等于1个月为优，小于1个月为差；鹿泉电台每晚播放时长1分钟，播放时间大于或等于1周为优，小于1周为差；农民工维权告示牌每个工地张贴数量大于或等于2张为优，小于2张为差；张贴和发放宣传品的工地数量大于或等于250个为优，大于或等于220个为良，大于或等于200个为中，小于200个为差</w:t>
      </w:r>
      <w:r w:rsidRPr="004B2DE7">
        <w:rPr>
          <w:rFonts w:ascii="仿宋_GB2312" w:eastAsia="仿宋_GB2312" w:hint="eastAsia"/>
          <w:color w:val="000000" w:themeColor="text1"/>
          <w:sz w:val="32"/>
          <w:szCs w:val="32"/>
        </w:rPr>
        <w:t>。</w:t>
      </w:r>
    </w:p>
    <w:p w:rsidR="00DE7EBB" w:rsidRPr="004B2DE7" w:rsidRDefault="00EB7445" w:rsidP="006E3411">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该项目效果指标包括：</w:t>
      </w:r>
      <w:r w:rsidR="00623B68" w:rsidRPr="004B2DE7">
        <w:rPr>
          <w:rFonts w:ascii="仿宋_GB2312" w:eastAsia="仿宋_GB2312" w:hint="eastAsia"/>
          <w:color w:val="000000" w:themeColor="text1"/>
          <w:sz w:val="32"/>
          <w:szCs w:val="32"/>
        </w:rPr>
        <w:t>对农民工维权知晓工人数占被调查工人数的比例大于或等于80%为优，大于或等于60%为良，大于或等于50%为中，50%以下为差</w:t>
      </w:r>
      <w:r w:rsidR="006E3411" w:rsidRPr="004B2DE7">
        <w:rPr>
          <w:rFonts w:ascii="仿宋_GB2312" w:eastAsia="仿宋_GB2312" w:hint="eastAsia"/>
          <w:color w:val="000000" w:themeColor="text1"/>
          <w:sz w:val="32"/>
          <w:szCs w:val="32"/>
        </w:rPr>
        <w:t>。</w:t>
      </w:r>
    </w:p>
    <w:p w:rsidR="00DE7EBB" w:rsidRPr="004B2DE7" w:rsidRDefault="006B4559">
      <w:pPr>
        <w:rPr>
          <w:rFonts w:ascii="黑体" w:eastAsia="黑体" w:hAnsi="黑体" w:cs="黑体"/>
          <w:b/>
          <w:bCs/>
          <w:color w:val="000000" w:themeColor="text1"/>
          <w:sz w:val="32"/>
          <w:szCs w:val="32"/>
        </w:rPr>
      </w:pPr>
      <w:r w:rsidRPr="004B2DE7">
        <w:rPr>
          <w:rFonts w:ascii="仿宋_GB2312" w:eastAsia="仿宋_GB2312" w:hint="eastAsia"/>
          <w:b/>
          <w:bCs/>
          <w:color w:val="000000" w:themeColor="text1"/>
          <w:sz w:val="32"/>
          <w:szCs w:val="32"/>
        </w:rPr>
        <w:t xml:space="preserve">    </w:t>
      </w:r>
      <w:r w:rsidRPr="004B2DE7">
        <w:rPr>
          <w:rFonts w:ascii="黑体" w:eastAsia="黑体" w:hAnsi="黑体" w:cs="黑体" w:hint="eastAsia"/>
          <w:color w:val="000000" w:themeColor="text1"/>
          <w:sz w:val="32"/>
          <w:szCs w:val="32"/>
        </w:rPr>
        <w:t>三、项目执行及绩效实现情况</w:t>
      </w:r>
    </w:p>
    <w:p w:rsidR="00DE7EBB" w:rsidRPr="004B2DE7" w:rsidRDefault="006B4559">
      <w:pPr>
        <w:rPr>
          <w:rFonts w:ascii="楷体_GB2312" w:eastAsia="楷体_GB2312" w:hAnsi="楷体_GB2312" w:cs="楷体_GB2312"/>
          <w:color w:val="000000" w:themeColor="text1"/>
          <w:sz w:val="32"/>
          <w:szCs w:val="32"/>
        </w:rPr>
      </w:pPr>
      <w:r w:rsidRPr="004B2DE7">
        <w:rPr>
          <w:rFonts w:ascii="楷体_GB2312" w:eastAsia="楷体_GB2312" w:hAnsi="楷体_GB2312" w:cs="楷体_GB2312" w:hint="eastAsia"/>
          <w:color w:val="000000" w:themeColor="text1"/>
          <w:sz w:val="32"/>
          <w:szCs w:val="32"/>
        </w:rPr>
        <w:t xml:space="preserve">   （一）项目投入</w:t>
      </w:r>
    </w:p>
    <w:p w:rsidR="0046381E" w:rsidRPr="004B2DE7" w:rsidRDefault="00AF2488">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1.该项目立项符合相关规定，具有较高的规范性，项目绩效目标设置合理，绩效指标明确，按照指标体系评分标准达到优秀等级。</w:t>
      </w:r>
    </w:p>
    <w:p w:rsidR="00AF2488" w:rsidRPr="004B2DE7" w:rsidRDefault="00AF2488" w:rsidP="00AF2488">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2.</w:t>
      </w:r>
      <w:r w:rsidR="00510363" w:rsidRPr="004B2DE7">
        <w:rPr>
          <w:rFonts w:ascii="仿宋_GB2312" w:eastAsia="仿宋_GB2312" w:hint="eastAsia"/>
          <w:color w:val="000000" w:themeColor="text1"/>
          <w:sz w:val="32"/>
          <w:szCs w:val="32"/>
        </w:rPr>
        <w:t>该项目资金能够按照年</w:t>
      </w:r>
      <w:r w:rsidRPr="004B2DE7">
        <w:rPr>
          <w:rFonts w:ascii="仿宋_GB2312" w:eastAsia="仿宋_GB2312" w:hint="eastAsia"/>
          <w:color w:val="000000" w:themeColor="text1"/>
          <w:sz w:val="32"/>
          <w:szCs w:val="32"/>
        </w:rPr>
        <w:t>度计划及时拨付到位，按照指标</w:t>
      </w:r>
      <w:r w:rsidRPr="004B2DE7">
        <w:rPr>
          <w:rFonts w:ascii="仿宋_GB2312" w:eastAsia="仿宋_GB2312" w:hint="eastAsia"/>
          <w:color w:val="000000" w:themeColor="text1"/>
          <w:sz w:val="32"/>
          <w:szCs w:val="32"/>
        </w:rPr>
        <w:lastRenderedPageBreak/>
        <w:t>体系评分标准资金到位率和到位及时率达到优秀等级。</w:t>
      </w:r>
    </w:p>
    <w:p w:rsidR="00DE7EBB" w:rsidRPr="004B2DE7" w:rsidRDefault="006B4559">
      <w:pPr>
        <w:rPr>
          <w:rFonts w:ascii="楷体_GB2312" w:eastAsia="楷体_GB2312" w:hAnsi="楷体_GB2312" w:cs="楷体_GB2312"/>
          <w:color w:val="000000" w:themeColor="text1"/>
          <w:sz w:val="32"/>
          <w:szCs w:val="32"/>
        </w:rPr>
      </w:pPr>
      <w:r w:rsidRPr="004B2DE7">
        <w:rPr>
          <w:rFonts w:ascii="仿宋_GB2312" w:eastAsia="仿宋_GB2312" w:hint="eastAsia"/>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（二）项目实施过程</w:t>
      </w:r>
    </w:p>
    <w:p w:rsidR="00BB0CC3" w:rsidRPr="004B2DE7" w:rsidRDefault="00BB0CC3" w:rsidP="00BB0CC3">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1.该项目实施过程中，项目实施单位管理制度健全，制度执行有效，能够严格按照劳动保障监察要求开展相关</w:t>
      </w:r>
      <w:r w:rsidR="001F63EA" w:rsidRPr="004B2DE7">
        <w:rPr>
          <w:rFonts w:ascii="仿宋_GB2312" w:eastAsia="仿宋_GB2312" w:hint="eastAsia"/>
          <w:color w:val="000000" w:themeColor="text1"/>
          <w:sz w:val="32"/>
          <w:szCs w:val="32"/>
        </w:rPr>
        <w:t>宣传</w:t>
      </w:r>
      <w:r w:rsidRPr="004B2DE7">
        <w:rPr>
          <w:rFonts w:ascii="仿宋_GB2312" w:eastAsia="仿宋_GB2312" w:hint="eastAsia"/>
          <w:color w:val="000000" w:themeColor="text1"/>
          <w:sz w:val="32"/>
          <w:szCs w:val="32"/>
        </w:rPr>
        <w:t>业务工作，项目实施质量较高，按照指标体系评分标准达到优秀等级。</w:t>
      </w:r>
    </w:p>
    <w:p w:rsidR="00BB0CC3" w:rsidRPr="004B2DE7" w:rsidRDefault="00BB0CC3" w:rsidP="00BB0CC3">
      <w:pPr>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 xml:space="preserve">    2.该项目财务管理单位石家庄市鹿泉区人力资源和社会保障局相关财务制度健全，资金使用能够严格按照财务规定执行，确保了财政资金的高效使用和安全，按照指标体系评分标准达到优秀等级。</w:t>
      </w:r>
    </w:p>
    <w:p w:rsidR="00DE7EBB" w:rsidRPr="004B2DE7" w:rsidRDefault="006B4559">
      <w:pPr>
        <w:rPr>
          <w:rFonts w:ascii="仿宋_GB2312" w:eastAsia="仿宋_GB2312"/>
          <w:b/>
          <w:bCs/>
          <w:color w:val="000000" w:themeColor="text1"/>
          <w:sz w:val="32"/>
          <w:szCs w:val="32"/>
        </w:rPr>
      </w:pPr>
      <w:r w:rsidRPr="004B2DE7">
        <w:rPr>
          <w:rFonts w:ascii="仿宋_GB2312" w:eastAsia="仿宋_GB2312" w:hint="eastAsia"/>
          <w:b/>
          <w:bCs/>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（三）项目产出</w:t>
      </w:r>
    </w:p>
    <w:p w:rsidR="00DD5DED" w:rsidRPr="004B2DE7" w:rsidRDefault="00BD7602" w:rsidP="00DD5DED">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按照该项目产出指标，该项目</w:t>
      </w:r>
      <w:r w:rsidR="00D51366" w:rsidRPr="004B2DE7">
        <w:rPr>
          <w:rFonts w:ascii="仿宋_GB2312" w:eastAsia="仿宋_GB2312" w:hint="eastAsia"/>
          <w:color w:val="000000" w:themeColor="text1"/>
          <w:sz w:val="32"/>
          <w:szCs w:val="32"/>
        </w:rPr>
        <w:t>实施单位在主要街道电子屏、商业性质电子屏和各单位电子屏播放“冬季攻坚”宣传片次数按照3</w:t>
      </w:r>
      <w:r w:rsidR="00734103" w:rsidRPr="004B2DE7">
        <w:rPr>
          <w:rFonts w:ascii="仿宋_GB2312" w:eastAsia="仿宋_GB2312" w:hint="eastAsia"/>
          <w:color w:val="000000" w:themeColor="text1"/>
          <w:sz w:val="32"/>
          <w:szCs w:val="32"/>
        </w:rPr>
        <w:t>分钟左右为间隔播放一次，远远高于2次/天</w:t>
      </w:r>
      <w:r w:rsidR="00D51366" w:rsidRPr="004B2DE7">
        <w:rPr>
          <w:rFonts w:ascii="仿宋_GB2312" w:eastAsia="仿宋_GB2312" w:hint="eastAsia"/>
          <w:color w:val="000000" w:themeColor="text1"/>
          <w:sz w:val="32"/>
          <w:szCs w:val="32"/>
        </w:rPr>
        <w:t>；连续播放时间</w:t>
      </w:r>
      <w:r w:rsidR="00734103" w:rsidRPr="004B2DE7">
        <w:rPr>
          <w:rFonts w:ascii="仿宋_GB2312" w:eastAsia="仿宋_GB2312" w:hint="eastAsia"/>
          <w:color w:val="000000" w:themeColor="text1"/>
          <w:sz w:val="32"/>
          <w:szCs w:val="32"/>
        </w:rPr>
        <w:t>为1个月</w:t>
      </w:r>
      <w:r w:rsidR="00D51366" w:rsidRPr="004B2DE7">
        <w:rPr>
          <w:rFonts w:ascii="仿宋_GB2312" w:eastAsia="仿宋_GB2312" w:hint="eastAsia"/>
          <w:color w:val="000000" w:themeColor="text1"/>
          <w:sz w:val="32"/>
          <w:szCs w:val="32"/>
        </w:rPr>
        <w:t>；鹿泉电台每晚播放时长1分钟，播放时间</w:t>
      </w:r>
      <w:r w:rsidR="00734103" w:rsidRPr="004B2DE7">
        <w:rPr>
          <w:rFonts w:ascii="仿宋_GB2312" w:eastAsia="仿宋_GB2312" w:hint="eastAsia"/>
          <w:color w:val="000000" w:themeColor="text1"/>
          <w:sz w:val="32"/>
          <w:szCs w:val="32"/>
        </w:rPr>
        <w:t>为1周</w:t>
      </w:r>
      <w:r w:rsidR="00D51366" w:rsidRPr="004B2DE7">
        <w:rPr>
          <w:rFonts w:ascii="仿宋_GB2312" w:eastAsia="仿宋_GB2312" w:hint="eastAsia"/>
          <w:color w:val="000000" w:themeColor="text1"/>
          <w:sz w:val="32"/>
          <w:szCs w:val="32"/>
        </w:rPr>
        <w:t>；农民工维权告示牌每个工地张贴数量</w:t>
      </w:r>
      <w:r w:rsidR="00734103" w:rsidRPr="004B2DE7">
        <w:rPr>
          <w:rFonts w:ascii="仿宋_GB2312" w:eastAsia="仿宋_GB2312" w:hint="eastAsia"/>
          <w:color w:val="000000" w:themeColor="text1"/>
          <w:sz w:val="32"/>
          <w:szCs w:val="32"/>
        </w:rPr>
        <w:t>为2张</w:t>
      </w:r>
      <w:r w:rsidR="00D51366" w:rsidRPr="004B2DE7">
        <w:rPr>
          <w:rFonts w:ascii="仿宋_GB2312" w:eastAsia="仿宋_GB2312" w:hint="eastAsia"/>
          <w:color w:val="000000" w:themeColor="text1"/>
          <w:sz w:val="32"/>
          <w:szCs w:val="32"/>
        </w:rPr>
        <w:t>；张贴和发放宣传品的工地</w:t>
      </w:r>
      <w:r w:rsidR="00770773" w:rsidRPr="004B2DE7">
        <w:rPr>
          <w:rFonts w:ascii="仿宋_GB2312" w:eastAsia="仿宋_GB2312" w:hint="eastAsia"/>
          <w:color w:val="000000" w:themeColor="text1"/>
          <w:sz w:val="32"/>
          <w:szCs w:val="32"/>
        </w:rPr>
        <w:t>（标段、项目部）</w:t>
      </w:r>
      <w:r w:rsidR="00D51366" w:rsidRPr="004B2DE7">
        <w:rPr>
          <w:rFonts w:ascii="仿宋_GB2312" w:eastAsia="仿宋_GB2312" w:hint="eastAsia"/>
          <w:color w:val="000000" w:themeColor="text1"/>
          <w:sz w:val="32"/>
          <w:szCs w:val="32"/>
        </w:rPr>
        <w:t>数量</w:t>
      </w:r>
      <w:r w:rsidR="00770773" w:rsidRPr="004B2DE7">
        <w:rPr>
          <w:rFonts w:ascii="仿宋_GB2312" w:eastAsia="仿宋_GB2312" w:hint="eastAsia"/>
          <w:color w:val="000000" w:themeColor="text1"/>
          <w:sz w:val="32"/>
          <w:szCs w:val="32"/>
        </w:rPr>
        <w:t>为260余个</w:t>
      </w:r>
      <w:r w:rsidRPr="004B2DE7">
        <w:rPr>
          <w:rFonts w:ascii="仿宋_GB2312" w:eastAsia="仿宋_GB2312" w:hint="eastAsia"/>
          <w:color w:val="000000" w:themeColor="text1"/>
          <w:sz w:val="32"/>
          <w:szCs w:val="32"/>
        </w:rPr>
        <w:t>。</w:t>
      </w:r>
      <w:r w:rsidR="00DD5DED" w:rsidRPr="004B2DE7">
        <w:rPr>
          <w:rFonts w:ascii="仿宋_GB2312" w:eastAsia="仿宋_GB2312" w:hint="eastAsia"/>
          <w:color w:val="000000" w:themeColor="text1"/>
          <w:sz w:val="32"/>
          <w:szCs w:val="32"/>
        </w:rPr>
        <w:t>按照指标体系评分标准达到优秀等级。</w:t>
      </w:r>
    </w:p>
    <w:p w:rsidR="00DE7EBB" w:rsidRPr="004B2DE7" w:rsidRDefault="006B4559">
      <w:pPr>
        <w:rPr>
          <w:rFonts w:ascii="楷体_GB2312" w:eastAsia="楷体_GB2312" w:hAnsi="楷体_GB2312" w:cs="楷体_GB2312"/>
          <w:color w:val="000000" w:themeColor="text1"/>
          <w:sz w:val="32"/>
          <w:szCs w:val="32"/>
        </w:rPr>
      </w:pPr>
      <w:r w:rsidRPr="004B2DE7">
        <w:rPr>
          <w:rFonts w:ascii="楷体_GB2312" w:eastAsia="楷体_GB2312" w:hAnsi="楷体_GB2312" w:cs="楷体_GB2312" w:hint="eastAsia"/>
          <w:b/>
          <w:bCs/>
          <w:color w:val="000000" w:themeColor="text1"/>
          <w:sz w:val="32"/>
          <w:szCs w:val="32"/>
        </w:rPr>
        <w:t xml:space="preserve">   </w:t>
      </w:r>
      <w:r w:rsidRPr="004B2DE7">
        <w:rPr>
          <w:rFonts w:ascii="楷体_GB2312" w:eastAsia="楷体_GB2312" w:hAnsi="楷体_GB2312" w:cs="楷体_GB2312" w:hint="eastAsia"/>
          <w:color w:val="000000" w:themeColor="text1"/>
          <w:sz w:val="32"/>
          <w:szCs w:val="32"/>
        </w:rPr>
        <w:t>（四）项目效果</w:t>
      </w:r>
    </w:p>
    <w:p w:rsidR="00DD5DED" w:rsidRPr="004B2DE7" w:rsidRDefault="00DD5DED" w:rsidP="00DD5DED">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按照该项目效果指标，</w:t>
      </w:r>
      <w:r w:rsidR="00AC2A57" w:rsidRPr="004B2DE7">
        <w:rPr>
          <w:rFonts w:ascii="仿宋_GB2312" w:eastAsia="仿宋_GB2312" w:hint="eastAsia"/>
          <w:color w:val="000000" w:themeColor="text1"/>
          <w:sz w:val="32"/>
          <w:szCs w:val="32"/>
        </w:rPr>
        <w:t>对农民工维权知晓工人数占被调查工人数的比例</w:t>
      </w:r>
      <w:r w:rsidR="00101032" w:rsidRPr="004B2DE7">
        <w:rPr>
          <w:rFonts w:ascii="仿宋_GB2312" w:eastAsia="仿宋_GB2312" w:hint="eastAsia"/>
          <w:color w:val="000000" w:themeColor="text1"/>
          <w:sz w:val="32"/>
          <w:szCs w:val="32"/>
        </w:rPr>
        <w:t>为98%</w:t>
      </w:r>
      <w:r w:rsidRPr="004B2DE7">
        <w:rPr>
          <w:rFonts w:ascii="仿宋_GB2312" w:eastAsia="仿宋_GB2312" w:hint="eastAsia"/>
          <w:color w:val="000000" w:themeColor="text1"/>
          <w:sz w:val="32"/>
          <w:szCs w:val="32"/>
        </w:rPr>
        <w:t>。按照指标体系评分标准达到优秀等级。</w:t>
      </w:r>
    </w:p>
    <w:p w:rsidR="00DE7EBB" w:rsidRPr="004B2DE7" w:rsidRDefault="006B4559">
      <w:pPr>
        <w:ind w:firstLineChars="200" w:firstLine="640"/>
        <w:rPr>
          <w:rFonts w:ascii="黑体" w:eastAsia="黑体" w:hAnsi="黑体"/>
          <w:color w:val="000000" w:themeColor="text1"/>
          <w:sz w:val="32"/>
          <w:szCs w:val="32"/>
        </w:rPr>
      </w:pPr>
      <w:r w:rsidRPr="004B2DE7">
        <w:rPr>
          <w:rFonts w:ascii="黑体" w:eastAsia="黑体" w:hAnsi="黑体" w:hint="eastAsia"/>
          <w:color w:val="000000" w:themeColor="text1"/>
          <w:sz w:val="32"/>
          <w:szCs w:val="32"/>
        </w:rPr>
        <w:t>四、项目综合评价结论和评价等级</w:t>
      </w:r>
    </w:p>
    <w:p w:rsidR="00DE7EBB" w:rsidRPr="004B2DE7" w:rsidRDefault="0039018C" w:rsidP="0039018C">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lastRenderedPageBreak/>
        <w:t>依据该项目执行情况和项目绩效情况，该项目总得分达到100分，按照指标体系评分标准达到优秀等级。</w:t>
      </w:r>
    </w:p>
    <w:p w:rsidR="00557949" w:rsidRPr="004B2DE7" w:rsidRDefault="006B4559" w:rsidP="00557949">
      <w:pPr>
        <w:ind w:firstLineChars="200" w:firstLine="640"/>
        <w:rPr>
          <w:rFonts w:ascii="仿宋_GB2312" w:eastAsia="仿宋_GB2312"/>
          <w:color w:val="000000" w:themeColor="text1"/>
          <w:sz w:val="32"/>
          <w:szCs w:val="32"/>
        </w:rPr>
      </w:pPr>
      <w:r w:rsidRPr="004B2DE7">
        <w:rPr>
          <w:rFonts w:ascii="黑体" w:eastAsia="黑体" w:hAnsi="黑体" w:hint="eastAsia"/>
          <w:color w:val="000000" w:themeColor="text1"/>
          <w:sz w:val="32"/>
          <w:szCs w:val="32"/>
        </w:rPr>
        <w:t>五、存在的问题及改进措施</w:t>
      </w:r>
    </w:p>
    <w:p w:rsidR="00DE7EBB" w:rsidRPr="004B2DE7" w:rsidRDefault="00557949" w:rsidP="00557949">
      <w:pPr>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该项目无问题</w:t>
      </w:r>
      <w:r w:rsidRPr="004B2DE7">
        <w:rPr>
          <w:rFonts w:ascii="楷体_GB2312" w:eastAsia="楷体_GB2312" w:hAnsi="楷体_GB2312" w:hint="eastAsia"/>
          <w:color w:val="000000" w:themeColor="text1"/>
          <w:sz w:val="32"/>
          <w:szCs w:val="32"/>
        </w:rPr>
        <w:t>。</w:t>
      </w:r>
    </w:p>
    <w:p w:rsidR="00557949" w:rsidRPr="004B2DE7" w:rsidRDefault="006B4559">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黑体" w:eastAsia="黑体" w:hint="eastAsia"/>
          <w:color w:val="000000" w:themeColor="text1"/>
          <w:sz w:val="32"/>
          <w:szCs w:val="32"/>
        </w:rPr>
        <w:t>六、评价工作组人员名单及签字</w:t>
      </w:r>
    </w:p>
    <w:p w:rsidR="00557949" w:rsidRPr="004B2DE7" w:rsidRDefault="00557949">
      <w:pPr>
        <w:adjustRightInd w:val="0"/>
        <w:snapToGrid w:val="0"/>
        <w:spacing w:line="360" w:lineRule="auto"/>
        <w:ind w:firstLineChars="200" w:firstLine="640"/>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于国锋 石家庄市鹿泉区劳动和社会保障监察大队大队长</w:t>
      </w:r>
    </w:p>
    <w:p w:rsidR="00DE7EBB" w:rsidRPr="004B2DE7" w:rsidRDefault="00557949">
      <w:pPr>
        <w:rPr>
          <w:rFonts w:ascii="仿宋_GB2312" w:eastAsia="仿宋_GB2312"/>
          <w:color w:val="000000" w:themeColor="text1"/>
          <w:sz w:val="32"/>
          <w:szCs w:val="32"/>
        </w:rPr>
      </w:pPr>
      <w:r w:rsidRPr="004B2DE7">
        <w:rPr>
          <w:rFonts w:ascii="仿宋_GB2312" w:eastAsia="仿宋_GB2312" w:hint="eastAsia"/>
          <w:color w:val="000000" w:themeColor="text1"/>
          <w:sz w:val="32"/>
          <w:szCs w:val="32"/>
        </w:rPr>
        <w:t xml:space="preserve">    梁  冰 石家庄市鹿泉区劳动和社会保障监察大队办公室主任</w:t>
      </w:r>
    </w:p>
    <w:sectPr w:rsidR="00DE7EBB" w:rsidRPr="004B2DE7" w:rsidSect="00DE7EBB">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23D9" w:rsidRDefault="007C23D9" w:rsidP="00DE7EBB">
      <w:r>
        <w:separator/>
      </w:r>
    </w:p>
  </w:endnote>
  <w:endnote w:type="continuationSeparator" w:id="0">
    <w:p w:rsidR="007C23D9" w:rsidRDefault="007C23D9" w:rsidP="00DE7E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83791C">
    <w:pPr>
      <w:pStyle w:val="a3"/>
      <w:framePr w:wrap="around" w:vAnchor="text" w:hAnchor="margin" w:xAlign="right" w:y="1"/>
      <w:rPr>
        <w:rStyle w:val="a5"/>
      </w:rPr>
    </w:pPr>
    <w:r>
      <w:fldChar w:fldCharType="begin"/>
    </w:r>
    <w:r w:rsidR="006B4559">
      <w:rPr>
        <w:rStyle w:val="a5"/>
      </w:rPr>
      <w:instrText xml:space="preserve">PAGE  </w:instrText>
    </w:r>
    <w:r>
      <w:fldChar w:fldCharType="separate"/>
    </w:r>
    <w:r w:rsidR="006B4559">
      <w:rPr>
        <w:rStyle w:val="a5"/>
      </w:rPr>
      <w:t>4</w:t>
    </w:r>
    <w:r>
      <w:fldChar w:fldCharType="end"/>
    </w:r>
  </w:p>
  <w:p w:rsidR="00DE7EBB" w:rsidRDefault="00DE7EB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23D9" w:rsidRDefault="007C23D9" w:rsidP="00DE7EBB">
      <w:r>
        <w:separator/>
      </w:r>
    </w:p>
  </w:footnote>
  <w:footnote w:type="continuationSeparator" w:id="0">
    <w:p w:rsidR="007C23D9" w:rsidRDefault="007C23D9" w:rsidP="00DE7E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662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B1CA2"/>
    <w:rsid w:val="000B72EC"/>
    <w:rsid w:val="000E3F85"/>
    <w:rsid w:val="00101032"/>
    <w:rsid w:val="00110225"/>
    <w:rsid w:val="001F63EA"/>
    <w:rsid w:val="00207696"/>
    <w:rsid w:val="00236373"/>
    <w:rsid w:val="00313D22"/>
    <w:rsid w:val="00367F0A"/>
    <w:rsid w:val="0039018C"/>
    <w:rsid w:val="003E0D09"/>
    <w:rsid w:val="00444F92"/>
    <w:rsid w:val="0046381E"/>
    <w:rsid w:val="004A1CE4"/>
    <w:rsid w:val="004A5128"/>
    <w:rsid w:val="004B2DE7"/>
    <w:rsid w:val="00510363"/>
    <w:rsid w:val="00516C78"/>
    <w:rsid w:val="00557949"/>
    <w:rsid w:val="00573461"/>
    <w:rsid w:val="005C7EB3"/>
    <w:rsid w:val="005E5957"/>
    <w:rsid w:val="005F2D08"/>
    <w:rsid w:val="00623B68"/>
    <w:rsid w:val="00645134"/>
    <w:rsid w:val="006B4559"/>
    <w:rsid w:val="006E3411"/>
    <w:rsid w:val="00734103"/>
    <w:rsid w:val="0075366F"/>
    <w:rsid w:val="00770773"/>
    <w:rsid w:val="007C23D9"/>
    <w:rsid w:val="007E2DFB"/>
    <w:rsid w:val="0083791C"/>
    <w:rsid w:val="008573A7"/>
    <w:rsid w:val="00857F7A"/>
    <w:rsid w:val="0086458C"/>
    <w:rsid w:val="00896B90"/>
    <w:rsid w:val="009019D3"/>
    <w:rsid w:val="009477A4"/>
    <w:rsid w:val="009907EF"/>
    <w:rsid w:val="00A82D1A"/>
    <w:rsid w:val="00AB565C"/>
    <w:rsid w:val="00AC294C"/>
    <w:rsid w:val="00AC2A57"/>
    <w:rsid w:val="00AF2488"/>
    <w:rsid w:val="00B2385A"/>
    <w:rsid w:val="00B90A0C"/>
    <w:rsid w:val="00B97E0D"/>
    <w:rsid w:val="00BB0CC3"/>
    <w:rsid w:val="00BD7602"/>
    <w:rsid w:val="00C33D12"/>
    <w:rsid w:val="00D27D6F"/>
    <w:rsid w:val="00D51366"/>
    <w:rsid w:val="00DD5DED"/>
    <w:rsid w:val="00DE7EBB"/>
    <w:rsid w:val="00EA1777"/>
    <w:rsid w:val="00EB7445"/>
    <w:rsid w:val="00F6194A"/>
    <w:rsid w:val="00F74CE2"/>
    <w:rsid w:val="00FE260D"/>
    <w:rsid w:val="00FF22D2"/>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7EBB"/>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E7EBB"/>
    <w:pPr>
      <w:tabs>
        <w:tab w:val="center" w:pos="4153"/>
        <w:tab w:val="right" w:pos="8306"/>
      </w:tabs>
      <w:snapToGrid w:val="0"/>
      <w:jc w:val="left"/>
    </w:pPr>
    <w:rPr>
      <w:sz w:val="18"/>
      <w:szCs w:val="18"/>
    </w:rPr>
  </w:style>
  <w:style w:type="paragraph" w:styleId="a4">
    <w:name w:val="header"/>
    <w:basedOn w:val="a"/>
    <w:rsid w:val="00DE7EB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DE7EBB"/>
  </w:style>
  <w:style w:type="character" w:styleId="a5">
    <w:name w:val="page number"/>
    <w:basedOn w:val="a0"/>
    <w:rsid w:val="00DE7EB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5</Pages>
  <Words>317</Words>
  <Characters>1811</Characters>
  <Application>Microsoft Office Word</Application>
  <DocSecurity>0</DocSecurity>
  <Lines>15</Lines>
  <Paragraphs>4</Paragraphs>
  <ScaleCrop>false</ScaleCrop>
  <Company/>
  <LinksUpToDate>false</LinksUpToDate>
  <CharactersWithSpaces>2124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77</cp:revision>
  <dcterms:created xsi:type="dcterms:W3CDTF">2020-01-02T08:14:00Z</dcterms:created>
  <dcterms:modified xsi:type="dcterms:W3CDTF">2020-01-06T02:50:00Z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