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bookmarkStart w:id="0" w:name="_GoBack"/>
      <w:bookmarkEnd w:id="0"/>
    </w:p>
    <w:p>
      <w:pPr>
        <w:spacing w:line="360" w:lineRule="auto"/>
        <w:ind w:left="0" w:leftChars="0" w:right="0" w:rightChars="0" w:firstLine="0" w:firstLineChars="0"/>
        <w:jc w:val="center"/>
        <w:rPr>
          <w:rFonts w:hint="eastAsia" w:ascii="宋体"/>
          <w:b/>
          <w:bCs/>
          <w:sz w:val="36"/>
          <w:szCs w:val="32"/>
          <w:lang w:val="en-US" w:eastAsia="zh-CN"/>
        </w:rPr>
      </w:pPr>
      <w:r>
        <w:rPr>
          <w:rFonts w:hint="eastAsia" w:ascii="宋体"/>
          <w:b/>
          <w:bCs/>
          <w:sz w:val="36"/>
          <w:szCs w:val="32"/>
          <w:lang w:eastAsia="zh-CN"/>
        </w:rPr>
        <w:t>“互联网</w:t>
      </w:r>
      <w:r>
        <w:rPr>
          <w:rFonts w:hint="eastAsia" w:ascii="宋体"/>
          <w:b/>
          <w:bCs/>
          <w:sz w:val="36"/>
          <w:szCs w:val="32"/>
          <w:lang w:val="en-US" w:eastAsia="zh-CN"/>
        </w:rPr>
        <w:t>+人社”业务信息化建设费用</w:t>
      </w: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“互联网</w:t>
      </w:r>
      <w:r>
        <w:rPr>
          <w:rFonts w:hint="eastAsia" w:ascii="仿宋_GB2312" w:eastAsia="仿宋_GB2312"/>
          <w:sz w:val="32"/>
          <w:szCs w:val="32"/>
          <w:lang w:val="en-US" w:eastAsia="zh-CN"/>
        </w:rPr>
        <w:t>+人社”信息化建设</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default"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1</w:t>
      </w:r>
      <w:r>
        <w:rPr>
          <w:rFonts w:hint="eastAsia" w:ascii="仿宋_GB2312" w:eastAsia="仿宋_GB2312"/>
          <w:sz w:val="32"/>
          <w:szCs w:val="32"/>
          <w:lang w:val="en-US" w:eastAsia="zh-CN"/>
        </w:rPr>
        <w:t>.项目实施单位：鹿泉区人社局信息管理中心</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项目立项情况：根据国务院《关于加快推进“互联网</w:t>
      </w:r>
      <w:r>
        <w:rPr>
          <w:rFonts w:hint="eastAsia" w:ascii="仿宋_GB2312" w:eastAsia="仿宋_GB2312"/>
          <w:sz w:val="32"/>
          <w:szCs w:val="32"/>
          <w:lang w:val="en-US" w:eastAsia="zh-CN"/>
        </w:rPr>
        <w:t>+政务服务”工作的指导意见</w:t>
      </w:r>
      <w:r>
        <w:rPr>
          <w:rFonts w:hint="eastAsia" w:ascii="仿宋_GB2312" w:eastAsia="仿宋_GB2312"/>
          <w:sz w:val="32"/>
          <w:szCs w:val="32"/>
          <w:lang w:eastAsia="zh-CN"/>
        </w:rPr>
        <w:t>》（国发</w:t>
      </w:r>
      <w:r>
        <w:rPr>
          <w:rFonts w:hint="eastAsia" w:ascii="仿宋_GB2312" w:eastAsia="仿宋_GB2312"/>
          <w:sz w:val="32"/>
          <w:szCs w:val="32"/>
          <w:lang w:val="en-US" w:eastAsia="zh-CN"/>
        </w:rPr>
        <w:t>[2016]55号）、人力资源和社会保障部《关于印发“互联网+人社”2020行动计划的通知》（人社部发[2016]105号）及石家庄市人社局和鹿泉区委区政府关于人社业务信息化工作的精神要求，为提升我区人力资源和社会保障公共服务能力和水平，设立鹿泉区“互联网+人社”业务信息化建设项目。</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w:t>
      </w:r>
    </w:p>
    <w:p>
      <w:pPr>
        <w:numPr>
          <w:ilvl w:val="0"/>
          <w:numId w:val="0"/>
        </w:numPr>
        <w:adjustRightInd w:val="0"/>
        <w:snapToGrid w:val="0"/>
        <w:spacing w:line="360" w:lineRule="auto"/>
        <w:ind w:firstLine="640"/>
        <w:rPr>
          <w:rFonts w:ascii="仿宋_GB2312" w:hAnsi="宋体" w:eastAsia="仿宋_GB2312" w:cs="仿宋_GB2312"/>
          <w:i w:val="0"/>
          <w:caps w:val="0"/>
          <w:color w:val="000000"/>
          <w:spacing w:val="0"/>
          <w:sz w:val="32"/>
          <w:szCs w:val="32"/>
          <w:shd w:val="clear" w:fill="FFFFFF"/>
        </w:rPr>
      </w:pPr>
      <w:r>
        <w:rPr>
          <w:rFonts w:hint="eastAsia" w:ascii="仿宋_GB2312" w:eastAsia="仿宋_GB2312"/>
          <w:sz w:val="32"/>
          <w:szCs w:val="32"/>
          <w:lang w:val="en-US" w:eastAsia="zh-CN"/>
        </w:rPr>
        <w:t>建设公共服务平台。</w:t>
      </w:r>
      <w:r>
        <w:rPr>
          <w:rFonts w:ascii="仿宋_GB2312" w:hAnsi="宋体" w:eastAsia="仿宋_GB2312" w:cs="仿宋_GB2312"/>
          <w:i w:val="0"/>
          <w:caps w:val="0"/>
          <w:color w:val="000000"/>
          <w:spacing w:val="0"/>
          <w:sz w:val="32"/>
          <w:szCs w:val="32"/>
          <w:shd w:val="clear" w:fill="FFFFFF"/>
        </w:rPr>
        <w:t>基于互联网、自助服务一体机、手机及微信等方式为企业用户、公众用户提供便捷的信息查询、业务办理等服务渠道。</w:t>
      </w:r>
    </w:p>
    <w:p>
      <w:pPr>
        <w:numPr>
          <w:ilvl w:val="0"/>
          <w:numId w:val="0"/>
        </w:numPr>
        <w:adjustRightInd w:val="0"/>
        <w:snapToGrid w:val="0"/>
        <w:spacing w:line="360" w:lineRule="auto"/>
        <w:ind w:firstLine="640"/>
        <w:rPr>
          <w:rFonts w:hint="eastAsia" w:ascii="仿宋_GB2312" w:hAnsi="宋体" w:eastAsia="仿宋_GB2312" w:cs="仿宋_GB2312"/>
          <w:i w:val="0"/>
          <w:caps w:val="0"/>
          <w:color w:val="000000"/>
          <w:spacing w:val="0"/>
          <w:sz w:val="32"/>
          <w:szCs w:val="32"/>
          <w:shd w:val="clear" w:fill="FFFFFF"/>
          <w:lang w:val="en-US" w:eastAsia="zh-CN"/>
        </w:rPr>
      </w:pPr>
      <w:r>
        <w:rPr>
          <w:rFonts w:hint="eastAsia" w:ascii="仿宋_GB2312" w:hAnsi="宋体" w:eastAsia="仿宋_GB2312" w:cs="仿宋_GB2312"/>
          <w:i w:val="0"/>
          <w:caps w:val="0"/>
          <w:color w:val="000000"/>
          <w:spacing w:val="0"/>
          <w:sz w:val="32"/>
          <w:szCs w:val="32"/>
          <w:shd w:val="clear" w:fill="FFFFFF"/>
          <w:lang w:val="en-US" w:eastAsia="zh-CN"/>
        </w:rPr>
        <w:t>建设全区金保工程网络平台。在石家庄市人社局信息中心的领导下，建立市、县、乡三级金保工程网络，将人社业务下沉至各乡镇劳动保障所，确保百姓就近办理人社业务。</w:t>
      </w:r>
    </w:p>
    <w:p>
      <w:pPr>
        <w:numPr>
          <w:ilvl w:val="0"/>
          <w:numId w:val="0"/>
        </w:numPr>
        <w:adjustRightInd w:val="0"/>
        <w:snapToGrid w:val="0"/>
        <w:spacing w:line="360" w:lineRule="auto"/>
        <w:ind w:firstLine="640"/>
        <w:rPr>
          <w:rFonts w:hint="default" w:ascii="仿宋_GB2312" w:hAnsi="宋体" w:eastAsia="仿宋_GB2312" w:cs="仿宋_GB2312"/>
          <w:i w:val="0"/>
          <w:caps w:val="0"/>
          <w:color w:val="000000"/>
          <w:spacing w:val="0"/>
          <w:sz w:val="32"/>
          <w:szCs w:val="32"/>
          <w:shd w:val="clear" w:fill="FFFFFF"/>
          <w:lang w:val="en-US" w:eastAsia="zh-CN"/>
        </w:rPr>
      </w:pPr>
      <w:r>
        <w:rPr>
          <w:rFonts w:hint="eastAsia" w:ascii="仿宋_GB2312" w:hAnsi="宋体" w:eastAsia="仿宋_GB2312" w:cs="仿宋_GB2312"/>
          <w:i w:val="0"/>
          <w:caps w:val="0"/>
          <w:color w:val="000000"/>
          <w:spacing w:val="0"/>
          <w:sz w:val="32"/>
          <w:szCs w:val="32"/>
          <w:shd w:val="clear" w:fill="FFFFFF"/>
          <w:lang w:val="en-US" w:eastAsia="zh-CN"/>
        </w:rPr>
        <w:t>运用新媒体，开通鹿泉人社微信公众号和手机APP, 实现人社业务的线上查询和办理，确保百姓足不出户即可办理人社业务，享受信息化人社带来的快捷和便利。</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3.项目资金投入情况</w:t>
      </w:r>
    </w:p>
    <w:p>
      <w:pPr>
        <w:numPr>
          <w:ilvl w:val="0"/>
          <w:numId w:val="0"/>
        </w:numPr>
        <w:adjustRightInd w:val="0"/>
        <w:snapToGrid w:val="0"/>
        <w:spacing w:line="360" w:lineRule="auto"/>
        <w:ind w:left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资金数量：80000元</w:t>
      </w:r>
    </w:p>
    <w:p>
      <w:pPr>
        <w:numPr>
          <w:ilvl w:val="0"/>
          <w:numId w:val="0"/>
        </w:numPr>
        <w:adjustRightInd w:val="0"/>
        <w:snapToGrid w:val="0"/>
        <w:spacing w:line="360" w:lineRule="auto"/>
        <w:ind w:leftChars="200"/>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资金来源渠道：区财政拨付</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积极推进全区金保工程网络的覆盖路，维护金保工程网络和互联网网络的畅通，维护和开发鹿泉人社手机APP模块，确保养老保险人脸识别认证、社保卡、人事人才、劳动监察、就业失业等人社业务的查询和办理，方便全区百姓通过信息化手段线上查询和办理人社业务，享受信息化人社带来的便捷。</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ind w:firstLine="640"/>
        <w:rPr>
          <w:rFonts w:hint="default" w:ascii="仿宋_GB2312" w:eastAsia="仿宋_GB2312"/>
          <w:sz w:val="32"/>
          <w:szCs w:val="32"/>
          <w:lang w:val="en-US" w:eastAsia="zh-CN"/>
        </w:rPr>
      </w:pPr>
      <w:r>
        <w:rPr>
          <w:rFonts w:hint="eastAsia" w:ascii="仿宋_GB2312" w:eastAsia="仿宋_GB2312"/>
          <w:sz w:val="32"/>
          <w:szCs w:val="32"/>
          <w:lang w:val="en-US" w:eastAsia="zh-CN"/>
        </w:rPr>
        <w:t>加强区财政关于“互联网+人社”信息化建设资金的管理，强化资金支出的责任，建立科学、合理的财政专项资金绩效评价管理体系，提高“互联网+人社”信息化建设专项资金的使用效益，我局对“互联网+人社”信息化建设专项资金通过预算项目的产出指标和效果指标进行逐项分析进行绩效评价工作。</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numPr>
          <w:ilvl w:val="0"/>
          <w:numId w:val="0"/>
        </w:num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1.全区金保工程网络延伸情况。2019年6月底，实现全区各乡镇劳保所金保工程网络由无线向光纤线路的改造。</w:t>
      </w:r>
    </w:p>
    <w:p>
      <w:pPr>
        <w:numPr>
          <w:ilvl w:val="0"/>
          <w:numId w:val="0"/>
        </w:num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2.通过鹿泉人社微信公众号，发布人社业务和人社动态，方便百姓知晓政策法规、办事指南和通知公告等内容。</w:t>
      </w:r>
    </w:p>
    <w:p>
      <w:pPr>
        <w:numPr>
          <w:ilvl w:val="0"/>
          <w:numId w:val="0"/>
        </w:numPr>
        <w:ind w:firstLine="640"/>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3.维护鹿泉人社手机APP，实现社保待遇查询、社保卡业务办理、人事人才业务查询等功能的同时，实现全区城镇职工、城乡居民和工伤认定人员待遇资格认证。</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项目立项规范性：“互联网+人社”信息化建设是根据国务院、省、市和区政府关于“互联网+政务服务”的有关文件的精神设立的，符合相关要求。</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项目绩效目标合理性：“互联网+人社”信息化建设项目绩效目标的设立，是结合为民服务解难题工作，结合上级文件要求的通知，从方便百姓办理人社业务的角度出发设立项目绩效。</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项目绩效指标明确性：依据绩效目标设立的绩效指标清晰、细化、可衡量，与项目年度任务数和计划数相对应，与预算确定的项目投资额和资金量相匹配。</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numPr>
          <w:ilvl w:val="0"/>
          <w:numId w:val="0"/>
        </w:numPr>
        <w:ind w:firstLine="64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资金到位率：100%</w:t>
      </w:r>
    </w:p>
    <w:p>
      <w:pPr>
        <w:numPr>
          <w:ilvl w:val="0"/>
          <w:numId w:val="0"/>
        </w:numPr>
        <w:ind w:firstLine="64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到位及时率：100%</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建立和完善“互联网+人社”信息化建设的台账，做好信息化建设资金的管理。落实好省市人社部门和区委区政府有关精神，依托金保工程专网，将社会保障卡、城乡居民养老保险、劳动保障监察两网化管理等业务下沉至乡镇劳保所，运用微信公众号、手机APP等新媒体，让百姓就近及时查询和办理人社业务。</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对项目的实际完成率、完成及时率、质量达标率、成本节约率等情况进行分析后，根据指标体系评分标准计算分值。</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一是金保工程网络覆盖率。截止2019年底，全区13个乡镇金保工程网络运行顺畅，覆盖率达到100%。二是养老保险资格认证通过率。通过鹿泉人社手机APP，2019年全区8万余名城乡居民养老保险和城镇职工养老保险均通过手机实现待遇资格认证。</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通过全年“互联网+人社”信息化建设工作的开展，全区人社系统金保工程网络顺畅运行，形成了区乡两级完善的金保工程网络，微信公众号和手机APP等新媒体的开发使用，极大方便了全区百姓查询和办理人社业务。</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无</w:t>
      </w:r>
    </w:p>
    <w:p>
      <w:pPr>
        <w:numPr>
          <w:ilvl w:val="0"/>
          <w:numId w:val="1"/>
        </w:numPr>
        <w:ind w:left="480" w:leftChars="0" w:firstLine="0" w:firstLineChars="0"/>
        <w:rPr>
          <w:rFonts w:hint="eastAsia" w:ascii="仿宋" w:hAnsi="仿宋" w:eastAsia="仿宋" w:cs="仿宋"/>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进一步加大人社业务信息化建设力度，加强区乡两级人社部门人员信息化培训力度，运用信息化手段方便百姓查询和办理人社业务。</w:t>
      </w:r>
    </w:p>
    <w:p>
      <w:pPr>
        <w:numPr>
          <w:ilvl w:val="0"/>
          <w:numId w:val="2"/>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numPr>
          <w:ilvl w:val="0"/>
          <w:numId w:val="0"/>
        </w:numPr>
        <w:adjustRightInd w:val="0"/>
        <w:snapToGrid w:val="0"/>
        <w:spacing w:line="360" w:lineRule="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区人社局信息管理中心副主任  黄坤</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F2B381F"/>
    <w:multiLevelType w:val="singleLevel"/>
    <w:tmpl w:val="8F2B381F"/>
    <w:lvl w:ilvl="0" w:tentative="0">
      <w:start w:val="6"/>
      <w:numFmt w:val="chineseCounting"/>
      <w:suff w:val="nothing"/>
      <w:lvlText w:val="%1、"/>
      <w:lvlJc w:val="left"/>
      <w:rPr>
        <w:rFonts w:hint="eastAsia"/>
      </w:rPr>
    </w:lvl>
  </w:abstractNum>
  <w:abstractNum w:abstractNumId="1">
    <w:nsid w:val="3AA1FAF6"/>
    <w:multiLevelType w:val="singleLevel"/>
    <w:tmpl w:val="3AA1FAF6"/>
    <w:lvl w:ilvl="0" w:tentative="0">
      <w:start w:val="2"/>
      <w:numFmt w:val="chineseCounting"/>
      <w:suff w:val="nothing"/>
      <w:lvlText w:val="（%1）"/>
      <w:lvlJc w:val="left"/>
      <w:pPr>
        <w:ind w:left="480" w:leftChars="0" w:firstLine="0" w:firstLineChars="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9105C34"/>
    <w:rsid w:val="09AA1A93"/>
    <w:rsid w:val="1CC27C6A"/>
    <w:rsid w:val="22D209B7"/>
    <w:rsid w:val="28B22B14"/>
    <w:rsid w:val="2A2941B7"/>
    <w:rsid w:val="2C193358"/>
    <w:rsid w:val="325A0357"/>
    <w:rsid w:val="54653BB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213</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2020-01-06T06:16:00Z</cp:lastPrinted>
  <dcterms:modified xsi:type="dcterms:W3CDTF">2020-01-06T07:41:37Z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