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工伤认定调查费项目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工伤认定调查费项目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工伤保险是国家依法强制实施的一项社会保险制度，</w:t>
      </w:r>
      <w:r>
        <w:rPr>
          <w:rFonts w:hint="eastAsia" w:ascii="仿宋" w:hAnsi="仿宋" w:eastAsia="仿宋" w:cs="仿宋"/>
          <w:sz w:val="32"/>
          <w:szCs w:val="32"/>
          <w:lang w:val="en-US" w:eastAsia="zh-CN"/>
        </w:rPr>
        <w:t>为切实推进我区工伤认定工作稳妥有序开展，确保工伤认定工作取得实效，</w:t>
      </w:r>
      <w:r>
        <w:rPr>
          <w:rFonts w:hint="eastAsia" w:ascii="仿宋_GB2312" w:eastAsia="仿宋_GB2312"/>
          <w:sz w:val="32"/>
          <w:szCs w:val="32"/>
          <w:lang w:val="en-US" w:eastAsia="zh-CN"/>
        </w:rPr>
        <w:t>根据《石家庄市工伤保险社会统筹实施方案》（石政发【2004】16号）和《关于进一步规范工伤认定调查费管理使用有关问题的通知》（冀人社字【2016】177号）文件要求，切实保障工伤认定调查工作及时、高效，确保工伤认定客观准确，提高服务水平和工作效率，切实方便服务职工和参保单位，</w:t>
      </w:r>
      <w:r>
        <w:rPr>
          <w:rFonts w:hint="eastAsia" w:ascii="仿宋" w:hAnsi="仿宋" w:eastAsia="仿宋" w:cs="仿宋"/>
          <w:sz w:val="32"/>
          <w:szCs w:val="32"/>
          <w:lang w:val="en-US" w:eastAsia="zh-CN"/>
        </w:rPr>
        <w:t>区人社局于2018年申请“工伤认定调查费”专项支出预算计划（费用金额5万元），用于2019年工伤认定现场调查、工伤认定文书送达，确保工伤保险日常工作的正常开展。</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_GB2312" w:eastAsia="仿宋_GB2312"/>
          <w:sz w:val="32"/>
          <w:szCs w:val="32"/>
          <w:lang w:val="en-US" w:eastAsia="zh-CN"/>
        </w:rPr>
        <w:t>根据《关于进一步规范工伤认定调查费管理使用有关问题的通知》（冀人社字【2016】177号）文件要求</w:t>
      </w:r>
      <w:r>
        <w:rPr>
          <w:rFonts w:hint="eastAsia" w:ascii="仿宋" w:hAnsi="仿宋" w:eastAsia="仿宋" w:cs="仿宋"/>
          <w:sz w:val="32"/>
          <w:szCs w:val="32"/>
          <w:lang w:val="en-US" w:eastAsia="zh-CN"/>
        </w:rPr>
        <w:t>通过购置工伤案件调查必须设备，工伤认定文书制作印刷费、耗材费以及公告费等，保障受伤职工合法权益，提高工伤认定工作效能，保证日常工作的正常开展。</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加强财政专项资金管理，强化支出责任，建立科学、合理的财政专项资金绩效评价管理体系，提高财政专项资金使用效益，我局对“</w:t>
      </w:r>
      <w:r>
        <w:rPr>
          <w:rFonts w:hint="eastAsia" w:ascii="仿宋" w:hAnsi="仿宋" w:eastAsia="仿宋" w:cs="仿宋"/>
          <w:sz w:val="32"/>
          <w:szCs w:val="32"/>
          <w:lang w:val="en-US" w:eastAsia="zh-CN"/>
        </w:rPr>
        <w:t>工伤认定调查费”专项资金通过预算项目绩效的产出指标和效果指标进行逐项分析进行绩效评价工作。</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根据省政府令【2011】21号《河北省工伤保险实施办法》对2019年“工伤认定调查费”绩效效果指标中的工伤案件现场调查和认定工伤决定书送达时限问题进行自查分析评价。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省政府令【2011】21号《河北省工伤保险实施办法》对2019年“工伤认定调查费”绩效产出指标中的工伤案件按期上报和群众投诉服务态度问题，通过市局对我局工伤认定年度考核评价和群众投诉进行分析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color w:val="000000" w:themeColor="text1"/>
          <w:sz w:val="18"/>
          <w:szCs w:val="18"/>
          <w:vertAlign w:val="baseline"/>
          <w:lang w:val="en-US" w:eastAsia="zh-CN"/>
          <w14:textFill>
            <w14:solidFill>
              <w14:schemeClr w14:val="tx1"/>
            </w14:solidFill>
          </w14:textFill>
        </w:rPr>
      </w:pPr>
      <w:r>
        <w:rPr>
          <w:rFonts w:hint="eastAsia" w:ascii="仿宋_GB2312" w:eastAsia="仿宋_GB2312"/>
          <w:sz w:val="32"/>
          <w:szCs w:val="32"/>
          <w:lang w:val="en-US" w:eastAsia="zh-CN"/>
        </w:rPr>
        <w:t>切实保障工伤认定调查工作及时、高效，确保工伤认定客观准确，提高服务水平和工作效率，切实方便服务职工和参保单位，</w:t>
      </w:r>
      <w:r>
        <w:rPr>
          <w:rFonts w:hint="eastAsia" w:ascii="仿宋" w:hAnsi="仿宋" w:eastAsia="仿宋" w:cs="仿宋"/>
          <w:sz w:val="32"/>
          <w:szCs w:val="32"/>
          <w:lang w:val="en-US" w:eastAsia="zh-CN"/>
        </w:rPr>
        <w:t>根据省政府令【2011】21号《河北省工伤保险实施办法》制定效果指标绩效评价指标：</w:t>
      </w:r>
      <w:r>
        <w:rPr>
          <w:rFonts w:hint="eastAsia" w:ascii="仿宋_GB2312" w:eastAsia="仿宋_GB2312"/>
          <w:sz w:val="32"/>
          <w:szCs w:val="32"/>
          <w:lang w:val="en-US" w:eastAsia="zh-CN"/>
        </w:rPr>
        <w:t>工伤案件现场调查（工伤案件现场调查数目不低于全年度发生工伤案件的90%）、认定工伤决定书送达时限（在规定时间（15工作日）内送达受伤职工和其工作单位，不能超过15工作日）产出指标：工伤案件按期上报（工伤案件按期上报的数目不低于全年度发生工伤案件的95%）、群众投诉服务态度问题（优化服务质量，接待来访受伤职工或其亲属被投诉举报服务态度不佳问题不超过3件）。</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adjustRightInd w:val="0"/>
        <w:snapToGrid w:val="0"/>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为切实保障工伤认定调查工作及时、高效，确保工伤认定客观准确；提高服务水平和工作效率，切实方便服务职工和参保单位；提高依法行政水平，确保工伤认定依法开展，</w:t>
      </w:r>
      <w:r>
        <w:rPr>
          <w:rFonts w:hint="eastAsia" w:ascii="仿宋" w:hAnsi="仿宋" w:eastAsia="仿宋" w:cs="仿宋"/>
          <w:sz w:val="32"/>
          <w:szCs w:val="32"/>
          <w:lang w:val="en-US" w:eastAsia="zh-CN"/>
        </w:rPr>
        <w:t>区人社局于2018年申请“工伤认定调查费”专项支出预算计划（费用金额5万元），用于2019年工伤认定现场调查、工伤认定文书送达，确保工伤保险日常工作的正常开展。</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全年进行工伤认定228起，其中进行现场调查220起，工伤认定现场调查率为96.5%，完成年初效果目标工伤案件现场调查数目（不低于全年度发生工伤案件的90%）。在市局做出工伤认定后送达给个人以及单位全都在15日内送达完成年初效果目标（认定工伤决定书送达时限）。</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全年进行工伤认定228起，228起工伤认定材料全部如期上交市局，完成年初计划产出目标工伤案件按期上报的数目不低于全年度发生工伤案件的95%,全年没有接到一起投诉电话，完成年初产出目标（零群众投诉）。</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adjustRightInd w:val="0"/>
        <w:snapToGrid w:val="0"/>
        <w:spacing w:line="360" w:lineRule="auto"/>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通过工伤认定调查费的使用加强了对企业职工和现场证人对工伤认定、工伤保险政策的宣传，也</w:t>
      </w:r>
      <w:r>
        <w:rPr>
          <w:rFonts w:hint="eastAsia" w:ascii="仿宋" w:hAnsi="仿宋" w:eastAsia="仿宋" w:cs="仿宋"/>
          <w:sz w:val="32"/>
          <w:szCs w:val="32"/>
          <w:lang w:val="en-US" w:eastAsia="zh-CN"/>
        </w:rPr>
        <w:t>保障受伤职工合法权益，提高工伤认定工作效能，保证工伤认定工作的正常开展。</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根据2018年申请“工伤认定调查费”专项支出预算，基金保险科认真完成2019年工伤认定工作，根据项目执行情况和项目效果及产出情况，得出项目</w:t>
      </w:r>
      <w:bookmarkStart w:id="0" w:name="_GoBack"/>
      <w:bookmarkEnd w:id="0"/>
      <w:r>
        <w:rPr>
          <w:rFonts w:hint="eastAsia" w:ascii="仿宋_GB2312" w:eastAsia="仿宋_GB2312"/>
          <w:b w:val="0"/>
          <w:bCs w:val="0"/>
          <w:sz w:val="32"/>
          <w:szCs w:val="32"/>
          <w:lang w:val="en-US" w:eastAsia="zh-CN"/>
        </w:rPr>
        <w:t>综合成绩为优秀</w:t>
      </w:r>
      <w:r>
        <w:rPr>
          <w:rFonts w:hint="eastAsia" w:ascii="仿宋_GB2312" w:eastAsia="仿宋_GB2312"/>
          <w:sz w:val="32"/>
          <w:szCs w:val="32"/>
        </w:rPr>
        <w:t>。</w:t>
      </w:r>
    </w:p>
    <w:p>
      <w:pPr>
        <w:numPr>
          <w:ilvl w:val="0"/>
          <w:numId w:val="2"/>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基金保险科科长</w:t>
      </w:r>
      <w:r>
        <w:rPr>
          <w:rFonts w:hint="eastAsia" w:ascii="仿宋" w:hAnsi="仿宋" w:eastAsia="仿宋" w:cs="仿宋"/>
          <w:b w:val="0"/>
          <w:bCs w:val="0"/>
          <w:sz w:val="32"/>
          <w:szCs w:val="32"/>
          <w:lang w:val="en-US" w:eastAsia="zh-CN"/>
        </w:rPr>
        <w:t xml:space="preserve"> 刘玉峰</w:t>
      </w: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rPr>
          <w:rFonts w:hint="eastAsia" w:ascii="仿宋" w:hAnsi="仿宋" w:eastAsia="仿宋" w:cs="仿宋"/>
          <w:b w:val="0"/>
          <w:bCs w:val="0"/>
          <w:sz w:val="32"/>
          <w:szCs w:val="32"/>
          <w:lang w:val="en-US" w:eastAsia="zh-CN"/>
        </w:rPr>
      </w:pPr>
    </w:p>
    <w:p>
      <w:pPr>
        <w:numPr>
          <w:numId w:val="0"/>
        </w:numPr>
        <w:adjustRightInd w:val="0"/>
        <w:snapToGrid w:val="0"/>
        <w:spacing w:line="360" w:lineRule="auto"/>
        <w:jc w:val="righ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2020年1月6日</w:t>
      </w:r>
    </w:p>
    <w:p>
      <w:pPr>
        <w:numPr>
          <w:numId w:val="0"/>
        </w:numPr>
        <w:adjustRightInd w:val="0"/>
        <w:snapToGrid w:val="0"/>
        <w:spacing w:line="360" w:lineRule="auto"/>
        <w:jc w:val="right"/>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鹿泉区人力资源和社会保障局</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EF749C"/>
    <w:multiLevelType w:val="singleLevel"/>
    <w:tmpl w:val="C4EF749C"/>
    <w:lvl w:ilvl="0" w:tentative="0">
      <w:start w:val="2"/>
      <w:numFmt w:val="chineseCounting"/>
      <w:suff w:val="nothing"/>
      <w:lvlText w:val="（%1）"/>
      <w:lvlJc w:val="left"/>
      <w:pPr>
        <w:ind w:left="481" w:leftChars="0" w:firstLine="0" w:firstLineChars="0"/>
      </w:pPr>
      <w:rPr>
        <w:rFonts w:hint="eastAsia"/>
      </w:rPr>
    </w:lvl>
  </w:abstractNum>
  <w:abstractNum w:abstractNumId="1">
    <w:nsid w:val="698F9D58"/>
    <w:multiLevelType w:val="singleLevel"/>
    <w:tmpl w:val="698F9D5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0D42F9F"/>
    <w:rsid w:val="14AD420C"/>
    <w:rsid w:val="24592230"/>
    <w:rsid w:val="25790469"/>
    <w:rsid w:val="26922B48"/>
    <w:rsid w:val="2A2941B7"/>
    <w:rsid w:val="2C242ED7"/>
    <w:rsid w:val="2FA02DB2"/>
    <w:rsid w:val="494A685A"/>
    <w:rsid w:val="4F76018D"/>
    <w:rsid w:val="58D867F1"/>
    <w:rsid w:val="6B973551"/>
    <w:rsid w:val="6C5408FB"/>
    <w:rsid w:val="7C741F8F"/>
    <w:rsid w:val="7D450C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rPr>
      <w:sz w:val="24"/>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 w:type="character" w:styleId="9">
    <w:name w:val="FollowedHyperlink"/>
    <w:basedOn w:val="6"/>
    <w:qFormat/>
    <w:uiPriority w:val="0"/>
    <w:rPr>
      <w:color w:val="800080"/>
      <w:u w:val="none"/>
    </w:rPr>
  </w:style>
  <w:style w:type="character" w:styleId="10">
    <w:name w:val="Hyperlink"/>
    <w:basedOn w:val="6"/>
    <w:qFormat/>
    <w:uiPriority w:val="0"/>
    <w:rPr>
      <w:color w:val="0000FF"/>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2020-01-06T02:06:14Z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