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center"/>
        <w:rPr>
          <w:rFonts w:hint="eastAsia" w:ascii="宋体" w:hAnsi="宋体" w:eastAsia="宋体" w:cs="宋体"/>
          <w:sz w:val="44"/>
          <w:szCs w:val="44"/>
          <w:lang w:eastAsia="zh-CN"/>
        </w:rPr>
      </w:pPr>
      <w:r>
        <w:rPr>
          <w:rFonts w:hint="eastAsia" w:ascii="宋体" w:hAnsi="宋体" w:eastAsia="宋体" w:cs="宋体"/>
          <w:b/>
          <w:bCs/>
          <w:sz w:val="44"/>
          <w:szCs w:val="44"/>
          <w:lang w:eastAsia="zh-CN"/>
        </w:rPr>
        <w:t>就业</w:t>
      </w:r>
      <w:r>
        <w:rPr>
          <w:rFonts w:hint="eastAsia" w:ascii="宋体" w:hAnsi="宋体" w:cs="宋体"/>
          <w:b/>
          <w:bCs/>
          <w:sz w:val="44"/>
          <w:szCs w:val="44"/>
          <w:lang w:eastAsia="zh-CN"/>
        </w:rPr>
        <w:t>创业</w:t>
      </w:r>
      <w:r>
        <w:rPr>
          <w:rFonts w:hint="eastAsia" w:ascii="宋体" w:hAnsi="宋体" w:eastAsia="宋体" w:cs="宋体"/>
          <w:b/>
          <w:bCs/>
          <w:sz w:val="44"/>
          <w:szCs w:val="44"/>
          <w:lang w:eastAsia="zh-CN"/>
        </w:rPr>
        <w:t>资金</w:t>
      </w:r>
      <w:r>
        <w:rPr>
          <w:rFonts w:hint="eastAsia" w:ascii="宋体" w:hAnsi="宋体" w:cs="宋体"/>
          <w:b/>
          <w:bCs/>
          <w:sz w:val="44"/>
          <w:szCs w:val="44"/>
          <w:lang w:eastAsia="zh-CN"/>
        </w:rPr>
        <w:t>项目</w:t>
      </w:r>
      <w:r>
        <w:rPr>
          <w:rFonts w:hint="eastAsia" w:ascii="宋体" w:hAnsi="宋体" w:eastAsia="宋体" w:cs="宋体"/>
          <w:b/>
          <w:bCs/>
          <w:sz w:val="44"/>
          <w:szCs w:val="44"/>
        </w:rPr>
        <w:t>绩效评价报告</w:t>
      </w: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center"/>
        <w:rPr>
          <w:rFonts w:hint="eastAsia" w:ascii="华文楷体" w:eastAsia="华文楷体"/>
          <w:sz w:val="32"/>
          <w:szCs w:val="32"/>
          <w:lang w:eastAsia="zh-CN"/>
        </w:rPr>
      </w:pP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就业创业资金项目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bidi w:val="0"/>
        <w:adjustRightInd w:val="0"/>
        <w:snapToGrid w:val="0"/>
        <w:spacing w:line="570" w:lineRule="exact"/>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一、就业创业资金</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仿宋_GB2312" w:hAnsi="仿宋"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就业创业资金项目实施单位：石家庄市鹿泉区人力资源和社会保障局。项目立项：</w:t>
      </w:r>
      <w:r>
        <w:rPr>
          <w:rFonts w:hint="eastAsia" w:ascii="仿宋_GB2312" w:hAnsi="黑体" w:eastAsia="仿宋_GB2312"/>
          <w:b w:val="0"/>
          <w:bCs/>
          <w:sz w:val="32"/>
          <w:szCs w:val="32"/>
        </w:rPr>
        <w:t>就业创业资金包括就业补助资金和创业扶持资金，</w:t>
      </w:r>
      <w:r>
        <w:rPr>
          <w:rFonts w:hint="eastAsia" w:ascii="仿宋_GB2312" w:hAnsi="仿宋" w:eastAsia="仿宋_GB2312"/>
          <w:sz w:val="32"/>
          <w:szCs w:val="32"/>
        </w:rPr>
        <w:t>是由县级以上人民政府设立，</w:t>
      </w:r>
      <w:r>
        <w:rPr>
          <w:rFonts w:hint="eastAsia" w:ascii="仿宋_GB2312" w:hAnsi="仿宋" w:eastAsia="仿宋_GB2312"/>
          <w:sz w:val="32"/>
          <w:szCs w:val="32"/>
          <w:lang w:eastAsia="zh-CN"/>
        </w:rPr>
        <w:t>本级财政部门会同人力资源社会保障部门（以下简称人社部门）管理的专项资金。就业补助资金包括中央和省级就业补助资金，以及市、县财政通过一般公共预算安排的用于促进就业创业的专项资金；创业扶持资金指本级财政筹集用于扶持创业就业的专项资金。两项资金单独管理，分账核算。</w:t>
      </w:r>
    </w:p>
    <w:p>
      <w:pPr>
        <w:keepNext w:val="0"/>
        <w:keepLines w:val="0"/>
        <w:pageBreakBefore w:val="0"/>
        <w:widowControl w:val="0"/>
        <w:kinsoku/>
        <w:wordWrap/>
        <w:overflowPunct/>
        <w:topLinePunct w:val="0"/>
        <w:autoSpaceDE/>
        <w:bidi w:val="0"/>
        <w:snapToGrid w:val="0"/>
        <w:spacing w:line="570" w:lineRule="exact"/>
        <w:jc w:val="left"/>
        <w:rPr>
          <w:rFonts w:hint="eastAsia" w:ascii="仿宋_GB2312" w:hAnsi="仿宋" w:eastAsia="仿宋_GB2312"/>
          <w:sz w:val="32"/>
          <w:szCs w:val="32"/>
          <w:u w:val="single"/>
        </w:rPr>
      </w:pPr>
      <w:r>
        <w:rPr>
          <w:rFonts w:hint="eastAsia" w:ascii="仿宋_GB2312" w:eastAsia="仿宋_GB2312"/>
          <w:sz w:val="32"/>
          <w:szCs w:val="32"/>
          <w:lang w:val="en-US" w:eastAsia="zh-CN"/>
        </w:rPr>
        <w:t xml:space="preserve">     2.就业创业资金项目主要实施内容和范围：</w:t>
      </w:r>
      <w:r>
        <w:rPr>
          <w:rFonts w:hint="eastAsia" w:ascii="仿宋_GB2312" w:hAnsi="仿宋" w:eastAsia="仿宋_GB2312"/>
          <w:sz w:val="32"/>
          <w:szCs w:val="32"/>
        </w:rPr>
        <w:t>就业补助资金分为对个人和单位的补贴、公共就业服务能力建设补助两类。对个人和单位的补贴资金用于职业培训补贴、职业技能鉴定补贴、社会保险补贴、岗位补贴、创业补贴、就业见习补贴、求职补贴、租金补贴、房租物业水电费补贴、吸纳就业补贴、特定政策补助。公共就业服务能力建设补助资金用于就业创业服务补助和高技能人才培养补助等支出。</w:t>
      </w:r>
      <w:r>
        <w:rPr>
          <w:rFonts w:hint="eastAsia" w:ascii="仿宋_GB2312" w:hAnsi="仿宋" w:eastAsia="仿宋_GB2312" w:cs="宋体"/>
          <w:sz w:val="32"/>
          <w:szCs w:val="32"/>
        </w:rPr>
        <w:t>就业专项资金使用范围由国家和省确定，未经批准，各地不得擅自增加新的支出项目和范围。市级创业扶持资金主要用于扶持高校毕业生等群体创业就业，向社会购买创业就业服务，开展创业就业专项服务活动，扶持创业孵化、</w:t>
      </w:r>
      <w:r>
        <w:rPr>
          <w:rFonts w:hint="eastAsia" w:ascii="仿宋_GB2312" w:hAnsi="仿宋" w:eastAsia="仿宋_GB2312" w:cs="宋体"/>
          <w:sz w:val="32"/>
          <w:szCs w:val="32"/>
          <w:lang w:eastAsia="zh-CN"/>
        </w:rPr>
        <w:t>创业孵化基地奖补、</w:t>
      </w:r>
      <w:r>
        <w:rPr>
          <w:rFonts w:hint="eastAsia" w:ascii="仿宋_GB2312" w:hAnsi="仿宋" w:eastAsia="仿宋_GB2312" w:cs="宋体"/>
          <w:sz w:val="32"/>
          <w:szCs w:val="32"/>
        </w:rPr>
        <w:t>贷款贴息、优秀创业项目、创业实训、</w:t>
      </w:r>
      <w:r>
        <w:rPr>
          <w:rFonts w:hint="eastAsia" w:ascii="仿宋_GB2312" w:hAnsi="仿宋" w:eastAsia="仿宋_GB2312" w:cs="宋体"/>
          <w:sz w:val="32"/>
          <w:szCs w:val="32"/>
          <w:lang w:eastAsia="zh-CN"/>
        </w:rPr>
        <w:t>自主</w:t>
      </w:r>
      <w:r>
        <w:rPr>
          <w:rFonts w:hint="eastAsia" w:ascii="仿宋_GB2312" w:hAnsi="仿宋" w:eastAsia="仿宋_GB2312" w:cs="宋体"/>
          <w:sz w:val="32"/>
          <w:szCs w:val="32"/>
        </w:rPr>
        <w:t>创业等与创业就业相关的</w:t>
      </w:r>
      <w:r>
        <w:rPr>
          <w:rFonts w:hint="eastAsia" w:ascii="仿宋_GB2312" w:hAnsi="仿宋" w:eastAsia="仿宋_GB2312" w:cs="宋体"/>
          <w:sz w:val="32"/>
          <w:szCs w:val="32"/>
          <w:lang w:eastAsia="zh-CN"/>
        </w:rPr>
        <w:t>项目</w:t>
      </w:r>
      <w:r>
        <w:rPr>
          <w:rFonts w:hint="eastAsia" w:ascii="仿宋_GB2312" w:hAnsi="仿宋" w:eastAsia="仿宋_GB2312" w:cs="宋体"/>
          <w:sz w:val="32"/>
          <w:szCs w:val="32"/>
        </w:rPr>
        <w:t>，以及经市政府批准的其他支出</w:t>
      </w:r>
      <w:r>
        <w:rPr>
          <w:rFonts w:hint="eastAsia" w:ascii="仿宋_GB2312" w:hAnsi="仿宋" w:eastAsia="仿宋_GB2312" w:cs="宋体"/>
          <w:sz w:val="32"/>
          <w:szCs w:val="32"/>
          <w:lang w:val="en-US" w:eastAsia="zh-CN"/>
        </w:rPr>
        <w:t>,具体实施办法由市财政局、市人社局另行制定。</w:t>
      </w:r>
      <w:r>
        <w:rPr>
          <w:rFonts w:hint="eastAsia" w:ascii="仿宋_GB2312" w:hAnsi="仿宋" w:eastAsia="仿宋_GB2312" w:cs="宋体"/>
          <w:sz w:val="32"/>
          <w:szCs w:val="32"/>
        </w:rPr>
        <w:t>各县（市、区）筹集的创业扶持资金的具体使用范围由当地政府确定。同一项目就业补助资金补贴、创业扶持资金补助、失业保险待遇有重复的，个人和单位不可重复享受。</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w:t>
      </w:r>
      <w:r>
        <w:rPr>
          <w:rFonts w:hint="eastAsia" w:ascii="仿宋_GB2312" w:eastAsia="仿宋_GB2312"/>
          <w:sz w:val="32"/>
          <w:szCs w:val="32"/>
          <w:lang w:eastAsia="zh-CN"/>
        </w:rPr>
        <w:t>就业创业资金</w:t>
      </w:r>
      <w:r>
        <w:rPr>
          <w:rFonts w:hint="eastAsia" w:ascii="仿宋_GB2312" w:eastAsia="仿宋_GB2312"/>
          <w:sz w:val="32"/>
          <w:szCs w:val="32"/>
          <w:lang w:val="en-US" w:eastAsia="zh-CN"/>
        </w:rPr>
        <w:t>项目资金投入情况：资金合计1672万元，其中上级财政安排912万元，本级财政安排760万元。</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就业创业资金</w:t>
      </w: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，使用就业创业资金，开展技能培训、创业培训等工作，完成各类培训</w:t>
      </w:r>
      <w:r>
        <w:rPr>
          <w:rFonts w:hint="eastAsia" w:ascii="仿宋_GB2312" w:eastAsia="仿宋_GB2312"/>
          <w:sz w:val="32"/>
          <w:szCs w:val="32"/>
          <w:lang w:val="en-US" w:eastAsia="zh-CN"/>
        </w:rPr>
        <w:t>700人以上并按时发放补贴。对有培训意愿的劳动者全部进行培训，全年城镇新增就业达到3500人以上，城镇登记失业率控制在4%以内，确保全区就业形势稳定。</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sz w:val="32"/>
          <w:szCs w:val="32"/>
          <w:lang w:val="en-US" w:eastAsia="zh-CN"/>
        </w:rPr>
        <w:t>按照</w:t>
      </w:r>
      <w:r>
        <w:rPr>
          <w:rFonts w:hint="eastAsia" w:ascii="仿宋_GB2312" w:eastAsia="仿宋_GB2312"/>
          <w:b w:val="0"/>
          <w:bCs w:val="0"/>
          <w:sz w:val="32"/>
          <w:szCs w:val="32"/>
          <w:lang w:val="en-US" w:eastAsia="zh-CN"/>
        </w:rPr>
        <w:t>《石家庄市鹿全区财政局关于印发&lt;石家庄市鹿泉区区级部门预算绩效管理办法&gt;的通知》（鹿财字〔2019〕65号）规定的内容进行评价资料</w:t>
      </w:r>
      <w:r>
        <w:rPr>
          <w:rFonts w:hint="eastAsia" w:ascii="仿宋_GB2312" w:eastAsia="仿宋_GB2312"/>
          <w:sz w:val="32"/>
          <w:szCs w:val="32"/>
        </w:rPr>
        <w:t>收</w:t>
      </w:r>
      <w:r>
        <w:rPr>
          <w:rFonts w:hint="eastAsia" w:ascii="仿宋_GB2312" w:eastAsia="仿宋_GB2312"/>
          <w:color w:val="000000" w:themeColor="text1"/>
          <w:sz w:val="32"/>
          <w:szCs w:val="32"/>
          <w14:textFill>
            <w14:solidFill>
              <w14:schemeClr w14:val="tx1"/>
            </w14:solidFill>
          </w14:textFill>
        </w:rPr>
        <w:t>集</w:t>
      </w:r>
      <w:r>
        <w:rPr>
          <w:rFonts w:hint="eastAsia" w:ascii="仿宋_GB2312" w:eastAsia="仿宋_GB2312"/>
          <w:color w:val="000000" w:themeColor="text1"/>
          <w:sz w:val="32"/>
          <w:szCs w:val="32"/>
          <w:lang w:eastAsia="zh-CN"/>
          <w14:textFill>
            <w14:solidFill>
              <w14:schemeClr w14:val="tx1"/>
            </w14:solidFill>
          </w14:textFill>
        </w:rPr>
        <w:t>，按照相关的</w:t>
      </w:r>
      <w:r>
        <w:rPr>
          <w:rFonts w:hint="default" w:ascii="仿宋_GB2312" w:hAnsi="宋体" w:eastAsia="仿宋_GB2312"/>
          <w:color w:val="000000" w:themeColor="text1"/>
          <w:sz w:val="32"/>
          <w:szCs w:val="32"/>
          <w:lang w:val="en-US" w:eastAsia="zh-CN"/>
          <w14:textFill>
            <w14:solidFill>
              <w14:schemeClr w14:val="tx1"/>
            </w14:solidFill>
          </w14:textFill>
        </w:rPr>
        <w:t>项目支出绩效评价共性指标体系</w:t>
      </w:r>
      <w:r>
        <w:rPr>
          <w:rFonts w:hint="eastAsia" w:ascii="仿宋_GB2312" w:hAnsi="宋体" w:eastAsia="仿宋_GB2312"/>
          <w:color w:val="000000" w:themeColor="text1"/>
          <w:sz w:val="32"/>
          <w:szCs w:val="32"/>
          <w:lang w:val="en-US" w:eastAsia="zh-CN"/>
          <w14:textFill>
            <w14:solidFill>
              <w14:schemeClr w14:val="tx1"/>
            </w14:solidFill>
          </w14:textFill>
        </w:rPr>
        <w:t>内容进行逐一评价，</w:t>
      </w:r>
      <w:r>
        <w:rPr>
          <w:rFonts w:hint="eastAsia" w:ascii="仿宋_GB2312" w:eastAsia="仿宋_GB2312"/>
          <w:color w:val="000000" w:themeColor="text1"/>
          <w:sz w:val="32"/>
          <w:szCs w:val="32"/>
          <w:lang w:eastAsia="zh-CN"/>
          <w14:textFill>
            <w14:solidFill>
              <w14:schemeClr w14:val="tx1"/>
            </w14:solidFill>
          </w14:textFill>
        </w:rPr>
        <w:t>评价</w:t>
      </w:r>
      <w:r>
        <w:rPr>
          <w:rFonts w:hint="eastAsia" w:ascii="仿宋_GB2312" w:eastAsia="仿宋_GB2312"/>
          <w:color w:val="000000" w:themeColor="text1"/>
          <w:sz w:val="32"/>
          <w:szCs w:val="32"/>
          <w14:textFill>
            <w14:solidFill>
              <w14:schemeClr w14:val="tx1"/>
            </w14:solidFill>
          </w14:textFill>
        </w:rPr>
        <w:t>工作管理组织</w:t>
      </w:r>
      <w:r>
        <w:rPr>
          <w:rFonts w:hint="eastAsia" w:ascii="仿宋_GB2312" w:eastAsia="仿宋_GB2312"/>
          <w:color w:val="000000" w:themeColor="text1"/>
          <w:sz w:val="32"/>
          <w:szCs w:val="32"/>
          <w:lang w:eastAsia="zh-CN"/>
          <w14:textFill>
            <w14:solidFill>
              <w14:schemeClr w14:val="tx1"/>
            </w14:solidFill>
          </w14:textFill>
        </w:rPr>
        <w:t>由区就业创业资金管理部门承担。</w:t>
      </w: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both"/>
        <w:rPr>
          <w:rFonts w:hint="eastAsia" w:ascii="楷体_GB2312" w:hAnsi="楷体_GB2312" w:eastAsia="楷体_GB2312" w:cs="楷体_GB2312"/>
          <w:b w:val="0"/>
          <w:bCs w:val="0"/>
          <w:sz w:val="32"/>
          <w:szCs w:val="32"/>
          <w:lang w:val="en-US" w:eastAsia="zh-CN"/>
        </w:rPr>
      </w:pP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both"/>
        <w:rPr>
          <w:rFonts w:hint="eastAsia" w:ascii="楷体_GB2312" w:hAnsi="楷体_GB2312" w:eastAsia="楷体_GB2312" w:cs="楷体_GB2312"/>
          <w:b w:val="0"/>
          <w:bCs w:val="0"/>
          <w:sz w:val="32"/>
          <w:szCs w:val="32"/>
          <w:lang w:val="en-US" w:eastAsia="zh-CN"/>
        </w:rPr>
      </w:pPr>
    </w:p>
    <w:p>
      <w:pPr>
        <w:keepNext w:val="0"/>
        <w:keepLines w:val="0"/>
        <w:pageBreakBefore w:val="0"/>
        <w:widowControl w:val="0"/>
        <w:kinsoku/>
        <w:wordWrap/>
        <w:overflowPunct/>
        <w:topLinePunct w:val="0"/>
        <w:autoSpaceDE/>
        <w:bidi w:val="0"/>
        <w:spacing w:line="570" w:lineRule="exact"/>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bidi w:val="0"/>
        <w:spacing w:line="570" w:lineRule="exact"/>
        <w:ind w:firstLine="640"/>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根据设定的绩效目标指标，运用科学、合理的绩效评价指标、评价标准和评价方法，对预算资金投向的精准性、安排使用的有效性、投入方式的科学性、产出效益的经济性等进行客观公正的评价。</w:t>
      </w:r>
    </w:p>
    <w:p>
      <w:pPr>
        <w:keepNext w:val="0"/>
        <w:keepLines w:val="0"/>
        <w:pageBreakBefore w:val="0"/>
        <w:widowControl w:val="0"/>
        <w:kinsoku/>
        <w:wordWrap/>
        <w:overflowPunct/>
        <w:topLinePunct w:val="0"/>
        <w:autoSpaceDE/>
        <w:bidi w:val="0"/>
        <w:spacing w:line="570" w:lineRule="exact"/>
        <w:ind w:left="0" w:leftChars="0" w:right="0" w:rightChars="0" w:firstLine="640" w:firstLineChars="20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u w:val="none" w:color="080000"/>
        </w:rPr>
        <w:t>就业补助资金实行因素法和项目法相结合的办法分配。因素法分配包括基础因素、投入因素、绩效因素和结余因素四类。其中：基础因素主要根据各地劳动力人口等指标，重点考核就业工作任务量；投入因素主要根据地方政府就业补助资金的安排使用等指标，重点考核地方投入力度；绩效因素主要根据各地失业率和新增就业人数，重点考核绩效考核结果和落实各项就业政策的成效；结余因素主要根据各地就业补助资金收支规模，重点考核滚存结余占当年资金支出比重。每年分配资金选择的因素和权重，可根据年度就业整体形势和工作任务重点适当调整。项目法分配主要根据当年就业创业工作重点等特殊因素确定。</w:t>
      </w:r>
    </w:p>
    <w:p>
      <w:pPr>
        <w:keepNext w:val="0"/>
        <w:keepLines w:val="0"/>
        <w:pageBreakBefore w:val="0"/>
        <w:widowControl w:val="0"/>
        <w:numPr>
          <w:ilvl w:val="0"/>
          <w:numId w:val="0"/>
        </w:numPr>
        <w:kinsoku/>
        <w:wordWrap/>
        <w:overflowPunct/>
        <w:topLinePunct w:val="0"/>
        <w:autoSpaceDE/>
        <w:bidi w:val="0"/>
        <w:spacing w:line="570" w:lineRule="exact"/>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bidi w:val="0"/>
        <w:spacing w:line="570" w:lineRule="exact"/>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在开展预算绩效评价工作时，针对具体绩效评价对象的特点，设计具体的绩效评价指标体系。</w:t>
      </w:r>
      <w:r>
        <w:rPr>
          <w:rFonts w:hint="eastAsia" w:ascii="仿宋_GB2312" w:eastAsia="仿宋_GB2312"/>
          <w:sz w:val="32"/>
          <w:szCs w:val="32"/>
          <w:lang w:val="en-US" w:eastAsia="zh-CN"/>
        </w:rPr>
        <w:t>除共性指标外，必须设置能够体现项目特点和绩效的个性指标；项目产出指标与项目效果指标设置数量在8个（含）以上，分值权重占总体的65%以上。</w:t>
      </w:r>
    </w:p>
    <w:p>
      <w:pPr>
        <w:keepNext w:val="0"/>
        <w:keepLines w:val="0"/>
        <w:pageBreakBefore w:val="0"/>
        <w:widowControl w:val="0"/>
        <w:kinsoku/>
        <w:wordWrap/>
        <w:overflowPunct/>
        <w:topLinePunct w:val="0"/>
        <w:autoSpaceDE/>
        <w:bidi w:val="0"/>
        <w:spacing w:line="570" w:lineRule="exact"/>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三、就业创业资金</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bidi w:val="0"/>
        <w:spacing w:line="570" w:lineRule="exact"/>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keepNext w:val="0"/>
        <w:keepLines w:val="0"/>
        <w:pageBreakBefore w:val="0"/>
        <w:widowControl w:val="0"/>
        <w:kinsoku/>
        <w:wordWrap/>
        <w:overflowPunct/>
        <w:topLinePunct w:val="0"/>
        <w:autoSpaceDE/>
        <w:bidi w:val="0"/>
        <w:spacing w:line="570" w:lineRule="exact"/>
        <w:ind w:firstLine="640" w:firstLineChars="200"/>
        <w:rPr>
          <w:rFonts w:hint="eastAsia" w:ascii="楷体_GB2312" w:hAnsi="楷体_GB2312" w:eastAsia="楷体_GB2312"/>
          <w:b w:val="0"/>
          <w:i w:val="0"/>
          <w:snapToGrid/>
          <w:color w:val="000000"/>
          <w:sz w:val="22"/>
          <w:u w:val="none"/>
          <w:shd w:val="clear" w:color="auto" w:fill="FFFFFF"/>
          <w:lang w:eastAsia="zh-CN"/>
        </w:rPr>
      </w:pP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：就业创业资金是按照《石家庄市财政局、石家庄市人力资源和社会保障局关于印发石家庄市就业创业资金管理办法的通知》（石财规〔2018〕3号）设立的，符合相关要求</w:t>
      </w:r>
      <w:r>
        <w:rPr>
          <w:rFonts w:hint="eastAsia" w:ascii="楷体_GB2312" w:hAnsi="楷体_GB2312" w:eastAsia="楷体_GB2312"/>
          <w:b w:val="0"/>
          <w:i w:val="0"/>
          <w:snapToGrid/>
          <w:color w:val="000000"/>
          <w:sz w:val="22"/>
          <w:u w:val="none"/>
          <w:shd w:val="clear" w:color="auto" w:fill="FFFFFF"/>
          <w:lang w:eastAsia="zh-CN"/>
        </w:rPr>
        <w:t>。</w:t>
      </w:r>
    </w:p>
    <w:p>
      <w:pPr>
        <w:keepNext w:val="0"/>
        <w:keepLines w:val="0"/>
        <w:pageBreakBefore w:val="0"/>
        <w:widowControl w:val="0"/>
        <w:kinsoku/>
        <w:wordWrap/>
        <w:overflowPunct/>
        <w:topLinePunct w:val="0"/>
        <w:autoSpaceDE/>
        <w:bidi w:val="0"/>
        <w:spacing w:line="570" w:lineRule="exact"/>
        <w:ind w:firstLine="640" w:firstLineChars="200"/>
        <w:rPr>
          <w:rFonts w:hint="eastAsia" w:ascii="仿宋" w:hAnsi="仿宋" w:eastAsia="仿宋" w:cs="仿宋"/>
          <w:b w:val="0"/>
          <w:bCs w:val="0"/>
          <w:sz w:val="32"/>
          <w:szCs w:val="32"/>
          <w:lang w:val="en-US" w:eastAsia="zh-CN"/>
        </w:rPr>
      </w:pPr>
      <w:r>
        <w:rPr>
          <w:rFonts w:hint="eastAsia" w:ascii="仿宋_GB2312" w:eastAsia="仿宋_GB2312"/>
          <w:b w:val="0"/>
          <w:bCs w:val="0"/>
          <w:sz w:val="32"/>
          <w:szCs w:val="32"/>
          <w:lang w:val="en-US" w:eastAsia="zh-CN"/>
        </w:rPr>
        <w:t>绩效目标合理性：</w:t>
      </w:r>
      <w:r>
        <w:rPr>
          <w:rFonts w:hint="eastAsia" w:ascii="仿宋_GB2312" w:eastAsia="仿宋_GB2312"/>
          <w:sz w:val="32"/>
          <w:szCs w:val="32"/>
          <w:lang w:eastAsia="zh-CN"/>
        </w:rPr>
        <w:t>就业创业资金</w:t>
      </w: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是使用就业创业资金，开展技能培训、创业培训等工作，完成各类培训</w:t>
      </w:r>
      <w:r>
        <w:rPr>
          <w:rFonts w:hint="eastAsia" w:ascii="仿宋_GB2312" w:eastAsia="仿宋_GB2312"/>
          <w:sz w:val="32"/>
          <w:szCs w:val="32"/>
          <w:lang w:val="en-US" w:eastAsia="zh-CN"/>
        </w:rPr>
        <w:t>700人以上并按时发放补贴。对有培训意愿的劳动者全部进行培训，全年城镇新增就业达到3500人以上，城镇登记失业率控制在4%以内，确保全区就业形势稳定。目标</w:t>
      </w:r>
      <w:r>
        <w:rPr>
          <w:rFonts w:hint="eastAsia" w:ascii="仿宋" w:hAnsi="仿宋" w:eastAsia="仿宋" w:cs="仿宋"/>
          <w:b w:val="0"/>
          <w:i w:val="0"/>
          <w:snapToGrid/>
          <w:color w:val="000000"/>
          <w:sz w:val="32"/>
          <w:szCs w:val="32"/>
          <w:u w:val="none"/>
          <w:shd w:val="clear" w:color="auto" w:fill="FFFFFF"/>
          <w:lang w:eastAsia="zh-CN"/>
        </w:rPr>
        <w:t>依据充分，符合全区客观实际。</w:t>
      </w:r>
    </w:p>
    <w:p>
      <w:pPr>
        <w:keepNext w:val="0"/>
        <w:keepLines w:val="0"/>
        <w:pageBreakBefore w:val="0"/>
        <w:widowControl w:val="0"/>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绩效指标明确性：依据绩效目标设定的绩效指标清晰、细化、可衡量，与项目年度任务数或计划数相对应，与预算确定的项目投资额或资金量相匹配。</w:t>
      </w:r>
    </w:p>
    <w:p>
      <w:pPr>
        <w:keepNext w:val="0"/>
        <w:keepLines w:val="0"/>
        <w:pageBreakBefore w:val="0"/>
        <w:widowControl w:val="0"/>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keepNext w:val="0"/>
        <w:keepLines w:val="0"/>
        <w:pageBreakBefore w:val="0"/>
        <w:widowControl w:val="0"/>
        <w:kinsoku/>
        <w:wordWrap/>
        <w:overflowPunct/>
        <w:topLinePunct w:val="0"/>
        <w:autoSpaceDE/>
        <w:bidi w:val="0"/>
        <w:spacing w:line="570" w:lineRule="exact"/>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资金到位率：100%。</w:t>
      </w:r>
    </w:p>
    <w:p>
      <w:pPr>
        <w:keepNext w:val="0"/>
        <w:keepLines w:val="0"/>
        <w:pageBreakBefore w:val="0"/>
        <w:widowControl w:val="0"/>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到位及时率：100%。</w:t>
      </w:r>
    </w:p>
    <w:p>
      <w:pPr>
        <w:keepNext w:val="0"/>
        <w:keepLines w:val="0"/>
        <w:pageBreakBefore w:val="0"/>
        <w:widowControl w:val="0"/>
        <w:kinsoku/>
        <w:wordWrap/>
        <w:overflowPunct/>
        <w:topLinePunct w:val="0"/>
        <w:autoSpaceDE/>
        <w:bidi w:val="0"/>
        <w:spacing w:line="570" w:lineRule="exact"/>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spacing w:line="580" w:lineRule="exact"/>
        <w:ind w:firstLine="627" w:firstLineChars="196"/>
        <w:rPr>
          <w:rFonts w:hint="eastAsia" w:ascii="仿宋_GB2312" w:hAnsi="仿宋" w:eastAsia="仿宋_GB2312"/>
          <w:sz w:val="32"/>
          <w:szCs w:val="32"/>
          <w:u w:val="none" w:color="080000"/>
        </w:rPr>
      </w:pPr>
      <w:r>
        <w:rPr>
          <w:rFonts w:hint="eastAsia" w:ascii="仿宋_GB2312" w:eastAsia="仿宋_GB2312"/>
          <w:b w:val="0"/>
          <w:bCs w:val="0"/>
          <w:sz w:val="32"/>
          <w:szCs w:val="32"/>
          <w:lang w:val="en-US" w:eastAsia="zh-CN"/>
        </w:rPr>
        <w:t>管理制度健全性：一是</w:t>
      </w:r>
      <w:r>
        <w:rPr>
          <w:rFonts w:hint="eastAsia" w:ascii="仿宋_GB2312" w:hAnsi="仿宋" w:eastAsia="仿宋_GB2312"/>
          <w:color w:val="000000"/>
          <w:sz w:val="32"/>
          <w:szCs w:val="32"/>
          <w:lang w:eastAsia="zh-CN"/>
        </w:rPr>
        <w:t>已</w:t>
      </w:r>
      <w:r>
        <w:rPr>
          <w:rFonts w:hint="eastAsia" w:ascii="仿宋_GB2312" w:hAnsi="仿宋" w:eastAsia="仿宋_GB2312"/>
          <w:sz w:val="32"/>
          <w:szCs w:val="32"/>
          <w:u w:val="none" w:color="080000"/>
        </w:rPr>
        <w:t>建立和完善就业创业资金发放台账，做好就业补助资金使用管理的基础工作，有效甄别享受补贴政策人员和单位的真实性，防止出现造假行为。</w:t>
      </w:r>
      <w:r>
        <w:rPr>
          <w:rFonts w:hint="eastAsia" w:ascii="仿宋_GB2312" w:hAnsi="仿宋" w:eastAsia="仿宋_GB2312"/>
          <w:sz w:val="32"/>
          <w:szCs w:val="32"/>
          <w:u w:val="none" w:color="080000"/>
          <w:lang w:eastAsia="zh-CN"/>
        </w:rPr>
        <w:t>二是</w:t>
      </w:r>
      <w:r>
        <w:rPr>
          <w:rFonts w:hint="eastAsia" w:ascii="仿宋_GB2312" w:hAnsi="仿宋" w:eastAsia="仿宋_GB2312"/>
          <w:sz w:val="32"/>
          <w:szCs w:val="32"/>
          <w:u w:val="none" w:color="080000"/>
        </w:rPr>
        <w:t>落实好政府采购等法律法规的有关规定，规范采购行为。</w:t>
      </w:r>
      <w:r>
        <w:rPr>
          <w:rFonts w:hint="eastAsia" w:ascii="仿宋_GB2312" w:hAnsi="仿宋" w:eastAsia="仿宋_GB2312"/>
          <w:sz w:val="32"/>
          <w:szCs w:val="32"/>
          <w:u w:val="none" w:color="080000"/>
          <w:lang w:eastAsia="zh-CN"/>
        </w:rPr>
        <w:t>三是</w:t>
      </w:r>
      <w:r>
        <w:rPr>
          <w:rFonts w:hint="eastAsia" w:ascii="仿宋_GB2312" w:hAnsi="宋体" w:eastAsia="仿宋_GB2312"/>
          <w:sz w:val="32"/>
          <w:szCs w:val="32"/>
          <w:u w:val="none" w:color="080000"/>
        </w:rPr>
        <w:t>所有享受补贴人员、项目补助单位、资金标准</w:t>
      </w:r>
      <w:r>
        <w:rPr>
          <w:rFonts w:hint="eastAsia" w:ascii="仿宋_GB2312" w:hAnsi="仿宋" w:eastAsia="仿宋_GB2312"/>
          <w:sz w:val="32"/>
          <w:szCs w:val="32"/>
          <w:u w:val="none" w:color="080000"/>
        </w:rPr>
        <w:t>等资金使用情况全部纳入</w:t>
      </w:r>
      <w:r>
        <w:rPr>
          <w:rFonts w:hint="eastAsia" w:ascii="仿宋_GB2312" w:hAnsi="仿宋" w:eastAsia="仿宋_GB2312"/>
          <w:sz w:val="32"/>
          <w:u w:val="none" w:color="080000"/>
        </w:rPr>
        <w:t>全省统一的《落实就业创业扶持政策信息管理系统》进行审核管理。拨付资金后，人社部门要及时将资金拨付情况录入系统。</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制度执行有效性：项目实施完全参照《石家庄市财政局、石家庄市人力资源和社会保障局关于印发石家庄市就业创业资金管理办法的通知》（石财规〔2018〕3号）相关业务管理规定，用以反映和考核业务管理制度的有效执行情况。</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质量可控性：受理申请后，要在10个工作日内完成申请材料的审核工作；审核完成后，要在当地人民政府或人力资源社会保障网站上公示，公示期不少于3个工作日；公示无异议的，按规定拨付相关资金。对相关补贴申请材料的原件进行核验并留存复印件，积极推进网上申报、网上审核、联网核查，推动实现通过信息共享、“大数据”技术和业务协同，核实登记失业或求职、登记就业、取得职业资格证书、缴纳社会保险费、享受失业保险待遇、取得营业执照、工商登记等情况。对能够依托管理信息系统或与相关单位信息共享、业务协同获得的个人及单位信息、资料的，直接审核拨付补贴资金，不再要求单位及个人报送纸质材料。</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管理制度健全性：</w:t>
      </w:r>
      <w:r>
        <w:rPr>
          <w:rFonts w:hint="eastAsia" w:ascii="仿宋_GB2312" w:eastAsia="仿宋_GB2312"/>
          <w:sz w:val="32"/>
          <w:szCs w:val="32"/>
          <w:lang w:eastAsia="zh-CN"/>
        </w:rPr>
        <w:t>就业创业资金</w:t>
      </w:r>
      <w:r>
        <w:rPr>
          <w:rFonts w:hint="eastAsia" w:ascii="仿宋_GB2312" w:eastAsia="仿宋_GB2312"/>
          <w:b w:val="0"/>
          <w:bCs w:val="0"/>
          <w:sz w:val="32"/>
          <w:szCs w:val="32"/>
          <w:lang w:val="en-US" w:eastAsia="zh-CN"/>
        </w:rPr>
        <w:t>项目实施单位的财务制度健全，完全依据《石家庄市财政局、石家庄市人力资源和社会保障局关于印发石家庄市就业创业资金管理办法的通知》（石财规〔2018〕3号）相关业务管理规定进行操作。</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资金使用合规性：</w:t>
      </w:r>
      <w:r>
        <w:rPr>
          <w:rFonts w:hint="eastAsia" w:ascii="仿宋_GB2312" w:eastAsia="仿宋_GB2312"/>
          <w:sz w:val="32"/>
          <w:szCs w:val="32"/>
          <w:lang w:eastAsia="zh-CN"/>
        </w:rPr>
        <w:t>就业创业资金</w:t>
      </w:r>
      <w:r>
        <w:rPr>
          <w:rFonts w:hint="eastAsia" w:ascii="仿宋_GB2312" w:eastAsia="仿宋_GB2312"/>
          <w:b w:val="0"/>
          <w:bCs w:val="0"/>
          <w:sz w:val="32"/>
          <w:szCs w:val="32"/>
          <w:lang w:val="en-US" w:eastAsia="zh-CN"/>
        </w:rPr>
        <w:t>项目资金使用符合相关的财务管理制度规定，符合国家财经法规和财务管理制度以及有关专项资金管理办法的规定，资金的拨付有完整的审批程序和手续，符合项目预算批复的用途，无截留、挤占、挪用、虚列支出等情况。</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监控有效性：为保障资金的安全、规范运行而采取了必要的监控措施，财政、人社部门按照“谁使用、谁负责”的原则进行责任追究，财政、人社部门及其工作人员在就业创业资金的分配审核、使用管理等工作中，存在违反相关规定的行为，以及其他滥用职权、玩忽职守、徇私舞弊等违法违纪行为的，依照《中华人民共和国预算法》、《财政违法行为处罚处分条例》相关规定追究相应责任。涉嫌犯罪的，移送司法机关处理。</w:t>
      </w:r>
    </w:p>
    <w:p>
      <w:pPr>
        <w:keepNext w:val="0"/>
        <w:keepLines w:val="0"/>
        <w:pageBreakBefore w:val="0"/>
        <w:widowControl w:val="0"/>
        <w:numPr>
          <w:ilvl w:val="0"/>
          <w:numId w:val="0"/>
        </w:numPr>
        <w:kinsoku/>
        <w:wordWrap/>
        <w:overflowPunct/>
        <w:topLinePunct w:val="0"/>
        <w:autoSpaceDE/>
        <w:bidi w:val="0"/>
        <w:spacing w:line="570" w:lineRule="exact"/>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bidi w:val="0"/>
        <w:spacing w:line="570" w:lineRule="exact"/>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就业创业补助金发放2062万元，享受就业扶持政策4974人。</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实际完成率：100%。</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完成及时率：100%。</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质量达标率：100%。</w:t>
      </w:r>
    </w:p>
    <w:p>
      <w:pPr>
        <w:keepNext w:val="0"/>
        <w:keepLines w:val="0"/>
        <w:pageBreakBefore w:val="0"/>
        <w:widowControl w:val="0"/>
        <w:numPr>
          <w:ilvl w:val="0"/>
          <w:numId w:val="0"/>
        </w:numPr>
        <w:kinsoku/>
        <w:wordWrap/>
        <w:overflowPunct/>
        <w:topLinePunct w:val="0"/>
        <w:autoSpaceDE/>
        <w:bidi w:val="0"/>
        <w:spacing w:line="570" w:lineRule="exact"/>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仿宋_GB2312" w:hAnsi="仿宋" w:eastAsia="仿宋_GB2312" w:cs="仿宋"/>
          <w:sz w:val="32"/>
          <w:szCs w:val="32"/>
          <w:lang w:eastAsia="zh-CN"/>
        </w:rPr>
      </w:pPr>
      <w:r>
        <w:rPr>
          <w:rFonts w:hint="eastAsia" w:ascii="仿宋_GB2312" w:eastAsia="仿宋_GB2312"/>
          <w:b w:val="0"/>
          <w:bCs w:val="0"/>
          <w:sz w:val="32"/>
          <w:szCs w:val="32"/>
          <w:lang w:val="en-US" w:eastAsia="zh-CN"/>
        </w:rPr>
        <w:t>享受职业培训补贴2060人，补贴金额267万元；享受社会保险补贴978人，补贴金额935万元；享受公益性岗位补贴710人，补贴金额759万元；享受职业技能鉴定补贴1186人，补贴26万元；享受就业见习补贴和求职创业补贴40人，补贴金额25万元；其他补助金额50万元。使用就业创业资金的经济效益、社会效益、生态效益不断提升，可持续影响深远和服务对象满意度逐年提高，</w:t>
      </w:r>
      <w:r>
        <w:rPr>
          <w:rFonts w:hint="eastAsia" w:ascii="仿宋_GB2312" w:hAnsi="仿宋" w:eastAsia="仿宋_GB2312" w:cs="仿宋"/>
          <w:sz w:val="32"/>
          <w:szCs w:val="32"/>
          <w:lang w:eastAsia="zh-CN"/>
        </w:rPr>
        <w:t>为今后全面</w:t>
      </w:r>
      <w:r>
        <w:rPr>
          <w:rFonts w:hint="eastAsia" w:ascii="仿宋_GB2312" w:hAnsi="仿宋" w:eastAsia="仿宋_GB2312" w:cs="仿宋"/>
          <w:sz w:val="32"/>
          <w:szCs w:val="32"/>
        </w:rPr>
        <w:t>落实就业政策</w:t>
      </w:r>
      <w:r>
        <w:rPr>
          <w:rFonts w:hint="eastAsia" w:ascii="仿宋_GB2312" w:hAnsi="仿宋" w:eastAsia="仿宋_GB2312" w:cs="仿宋"/>
          <w:sz w:val="32"/>
          <w:szCs w:val="32"/>
          <w:lang w:eastAsia="zh-CN"/>
        </w:rPr>
        <w:t>具有积极意义。</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w:t>
      </w:r>
      <w:r>
        <w:rPr>
          <w:rFonts w:hint="eastAsia" w:ascii="仿宋_GB2312" w:eastAsia="仿宋_GB2312"/>
          <w:sz w:val="32"/>
          <w:szCs w:val="32"/>
          <w:lang w:eastAsia="zh-CN"/>
        </w:rPr>
        <w:t>就业创业资金</w:t>
      </w:r>
      <w:r>
        <w:rPr>
          <w:rFonts w:hint="eastAsia" w:ascii="仿宋_GB2312" w:eastAsia="仿宋_GB2312"/>
          <w:b w:val="0"/>
          <w:bCs w:val="0"/>
          <w:sz w:val="32"/>
          <w:szCs w:val="32"/>
          <w:lang w:val="en-US" w:eastAsia="zh-CN"/>
        </w:rPr>
        <w:t>项目执行情况和项目绩效情况得出综合评价100分，就业创业资金项目综合绩效评价</w:t>
      </w:r>
      <w:r>
        <w:rPr>
          <w:rFonts w:hint="eastAsia" w:ascii="仿宋_GB2312" w:eastAsia="仿宋_GB2312"/>
          <w:sz w:val="32"/>
          <w:szCs w:val="32"/>
        </w:rPr>
        <w:t>为优秀。</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bidi w:val="0"/>
        <w:spacing w:line="570" w:lineRule="exact"/>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bidi w:val="0"/>
        <w:spacing w:line="57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无。</w:t>
      </w:r>
    </w:p>
    <w:p>
      <w:pPr>
        <w:keepNext w:val="0"/>
        <w:keepLines w:val="0"/>
        <w:pageBreakBefore w:val="0"/>
        <w:widowControl w:val="0"/>
        <w:numPr>
          <w:ilvl w:val="0"/>
          <w:numId w:val="0"/>
        </w:numPr>
        <w:kinsoku/>
        <w:wordWrap/>
        <w:overflowPunct/>
        <w:topLinePunct w:val="0"/>
        <w:autoSpaceDE/>
        <w:bidi w:val="0"/>
        <w:spacing w:line="570" w:lineRule="exact"/>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keepNext w:val="0"/>
        <w:keepLines w:val="0"/>
        <w:pageBreakBefore w:val="0"/>
        <w:widowControl w:val="0"/>
        <w:kinsoku/>
        <w:wordWrap/>
        <w:overflowPunct/>
        <w:topLinePunct w:val="0"/>
        <w:autoSpaceDE/>
        <w:bidi w:val="0"/>
        <w:adjustRightInd w:val="0"/>
        <w:snapToGrid w:val="0"/>
        <w:spacing w:line="570" w:lineRule="exact"/>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bidi w:val="0"/>
        <w:spacing w:line="570" w:lineRule="exact"/>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李彦青  区人社局劳动科  科长</w:t>
      </w:r>
    </w:p>
    <w:p>
      <w:pPr>
        <w:keepNext w:val="0"/>
        <w:keepLines w:val="0"/>
        <w:pageBreakBefore w:val="0"/>
        <w:widowControl w:val="0"/>
        <w:kinsoku/>
        <w:wordWrap/>
        <w:overflowPunct/>
        <w:topLinePunct w:val="0"/>
        <w:autoSpaceDE/>
        <w:bidi w:val="0"/>
        <w:spacing w:line="570" w:lineRule="exact"/>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刘天佐  区人社局劳动科  副科长</w:t>
      </w: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bookmarkStart w:id="0" w:name="_GoBack"/>
      <w:bookmarkEnd w:id="0"/>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5"/>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0"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0"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0" w:lineRule="exact"/>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0" w:lineRule="exact"/>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0" w:lineRule="exact"/>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570" w:lineRule="exact"/>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bidi w:val="0"/>
        <w:spacing w:line="570" w:lineRule="exact"/>
      </w:pP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1B373E"/>
    <w:rsid w:val="04A93999"/>
    <w:rsid w:val="07002AC4"/>
    <w:rsid w:val="070E66FA"/>
    <w:rsid w:val="07972801"/>
    <w:rsid w:val="099C3C16"/>
    <w:rsid w:val="0C18019E"/>
    <w:rsid w:val="0E553DDC"/>
    <w:rsid w:val="0E847805"/>
    <w:rsid w:val="13712667"/>
    <w:rsid w:val="15A35429"/>
    <w:rsid w:val="173A491E"/>
    <w:rsid w:val="1C7353A0"/>
    <w:rsid w:val="1D0D54B9"/>
    <w:rsid w:val="1E41539F"/>
    <w:rsid w:val="1E756D3E"/>
    <w:rsid w:val="1F2809EB"/>
    <w:rsid w:val="2A2941B7"/>
    <w:rsid w:val="2EC82CCB"/>
    <w:rsid w:val="2F614D28"/>
    <w:rsid w:val="378D45BB"/>
    <w:rsid w:val="3C8F4D9D"/>
    <w:rsid w:val="44055F4E"/>
    <w:rsid w:val="48821D9C"/>
    <w:rsid w:val="48DF701D"/>
    <w:rsid w:val="4AE808F6"/>
    <w:rsid w:val="4CA64BED"/>
    <w:rsid w:val="58EF74E6"/>
    <w:rsid w:val="5BD7563C"/>
    <w:rsid w:val="5F4452C0"/>
    <w:rsid w:val="5F64684A"/>
    <w:rsid w:val="60497583"/>
    <w:rsid w:val="60994560"/>
    <w:rsid w:val="619A1495"/>
    <w:rsid w:val="66195466"/>
    <w:rsid w:val="6C4E5350"/>
    <w:rsid w:val="73595A61"/>
    <w:rsid w:val="73803686"/>
    <w:rsid w:val="74B56097"/>
    <w:rsid w:val="74D11104"/>
    <w:rsid w:val="7E940C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一颗菩提子</cp:lastModifiedBy>
  <dcterms:modified xsi:type="dcterms:W3CDTF">2020-01-06T01:05:08Z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