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b/>
          <w:bCs/>
          <w:sz w:val="44"/>
          <w:szCs w:val="44"/>
        </w:rPr>
      </w:pPr>
      <w:bookmarkStart w:id="0" w:name="_GoBack"/>
      <w:bookmarkEnd w:id="0"/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2020年部门预算信息公开目录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一、2020年部门预算公开表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部门预算收入总表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部门预算支出总表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部门预算一般公共预算财政拨款基本支出表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部门预算政府性基金预算财政拨款支出表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部门预算国有资本经营预算财政拨款支出表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部门预算财政拨款“三公”经费支出表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二、2020年部门预算信息公开情况说明</w:t>
      </w:r>
    </w:p>
    <w:p>
      <w:pPr>
        <w:numPr>
          <w:ilvl w:val="0"/>
          <w:numId w:val="2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部门职责及机构设置情况</w:t>
      </w:r>
    </w:p>
    <w:p>
      <w:pPr>
        <w:ind w:firstLine="64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2、部门预算安排的总体情况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3、机关运行经费安排情况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4、财政拨款“三公”经费预算情况及增减变化原因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5、预算绩效信息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6、政府采购预算情况</w:t>
      </w:r>
    </w:p>
    <w:p>
      <w:pPr>
        <w:autoSpaceDE w:val="0"/>
        <w:autoSpaceDN w:val="0"/>
        <w:adjustRightInd w:val="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 xml:space="preserve">    7、国有资产信息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8、名词解释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9、其他需要说明的事项</w:t>
      </w:r>
    </w:p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宋体-方正超大字符集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89A8F38"/>
    <w:multiLevelType w:val="singleLevel"/>
    <w:tmpl w:val="589A8F38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774A"/>
    <w:rsid w:val="00136145"/>
    <w:rsid w:val="001A6347"/>
    <w:rsid w:val="004164A3"/>
    <w:rsid w:val="00A5774A"/>
    <w:rsid w:val="00D94858"/>
    <w:rsid w:val="4D626F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unhideWhenUsed/>
    <w:uiPriority w:val="1"/>
  </w:style>
  <w:style w:type="table" w:default="1" w:styleId="3">
    <w:name w:val="Normal Table"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45</Words>
  <Characters>257</Characters>
  <Lines>2</Lines>
  <Paragraphs>1</Paragraphs>
  <TotalTime>0</TotalTime>
  <ScaleCrop>false</ScaleCrop>
  <LinksUpToDate>false</LinksUpToDate>
  <CharactersWithSpaces>301</CharactersWithSpaces>
  <Application>WPS Office_10.8.0.6206_F1E327BC-269C-435d-A152-05C5408002CA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2019-01-15T00:49:00Z</dcterms:created>
  <dc:creator>user</dc:creator>
  <cp:lastModifiedBy>Administrator</cp:lastModifiedBy>
  <dcterms:modified xsi:type="dcterms:W3CDTF">2020-02-26T05:09:04Z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2052-10.8.0.6206</vt:lpwstr>
  </property>
</Properties>
</file>