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考核专项业务费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，遵循“科学性、规范性、客观性和公正性”的原则，对考核专项业务费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考核科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2019年每季度开展一次实地调研考核，每季度对各乡镇和区直部门进行实地考核，查看各项任务指标、中心工作、重点工作完成情况，对接省市考核和对接大督查等工作等所需办公经费3万元。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（2）印刷经费：对取得优秀等次的单位和个人进行奖励，发放奖牌、光荣册，证书等；印制年终考核资料汇编、2019年述职报告、2019年考核办法等文件共计5.8万元。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（3）会议经费：召开年终考核会议，对考核组成员进行培训，对全区13个乡镇、93个部门进行年终考核，所需经费1万元。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项目总预算资金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万元，总计投入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元，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根据文件要求，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由鹿泉区财政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列支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2019年3月、6月、9月、12月对我区乡镇和区直部门进行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季度考核，进行实地督查、现场调研，办公室、印刷费、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现场调研等花费办公经费共计3万元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2）印刷经费：7月对取得优秀等次的单位和个人进行奖励，发放奖牌、光荣册，印制文件；10月印制《2019年乡镇、开发区、区直部门领导班子激励绩效考核评价体系》《2019年区直部门考核目标》《2019年乡镇考核目标》；12月印制年终考核资料汇编、2019年述职报告、考核办法等文件共计花费5.8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（3）会议经费：12月召开年终考核会议，对考核组成员进行培训，对全区13个乡镇、93个部门进行年终考核，花费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经费1万元。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开展2019年度日常考核、年度考核、表彰会、对接省市考核和对接大督查等工作,推动各项中心工作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重点工作</w:t>
      </w:r>
      <w:r>
        <w:rPr>
          <w:rFonts w:hint="eastAsia" w:ascii="仿宋_GB2312" w:eastAsia="仿宋_GB2312"/>
          <w:sz w:val="32"/>
          <w:szCs w:val="32"/>
        </w:rPr>
        <w:t>落实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激发广大干事创业热情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绩效评价工作情况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1.绩效评价的组织工作。</w:t>
      </w:r>
      <w:r>
        <w:rPr>
          <w:rFonts w:hint="eastAsia" w:ascii="仿宋_GB2312" w:eastAsia="仿宋_GB2312"/>
          <w:sz w:val="32"/>
          <w:szCs w:val="32"/>
          <w:lang w:eastAsia="zh-CN"/>
        </w:rPr>
        <w:t>按照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区委、区政府统一安排</w:t>
      </w:r>
      <w:r>
        <w:rPr>
          <w:rFonts w:hint="eastAsia" w:ascii="仿宋_GB2312" w:eastAsia="仿宋_GB2312"/>
          <w:sz w:val="32"/>
          <w:szCs w:val="32"/>
          <w:lang w:eastAsia="zh-CN"/>
        </w:rPr>
        <w:t>，划分成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6个考察考核组对13个乡镇、93个单位进行考核，对被考核单位的领导班子和领导干部队伍建设情况，年度考核、重点工作、中心工作完成情况进行考核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绩效目标：依托重点工作台账,强化日常考核力度,加大考核频次,进一步考准考实领导班子和领导干部工作实绩;编制印发2019年考核目标，修改完善印发考核办法，明确发展方向与目标，进一步推进中心工作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（2）产出指标：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中心工作分解率（反映对中心工作的推动力度）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日常考核频次（对各乡镇和区组织部门的日常考核次数和力度）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年度考核覆盖率（年底对各乡镇、开发区、区直部门的考核情况）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（3）效果指标：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考核工作满意度（问卷调查乡镇和区直部门对考核工作的满意率）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为贯彻执行《石家庄市鹿泉区乡镇、区直部门领导班子和领导干部激励绩效考核评价办法（试行）》《鹿泉经济开发区领导班子和领导干部综合考核评价办法（试行）》文件精神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,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围绕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推动全区“1+3”产业发展和实施“北部振兴、城市建设、全域旅游”三大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攻坚行动，发挥考核的导向、激励和约束作用，激发广大干部工作积极性，为</w:t>
      </w:r>
      <w:r>
        <w:rPr>
          <w:rFonts w:hint="eastAsia" w:ascii="仿宋_GB2312" w:hAnsi="仿宋_GB2312" w:eastAsia="仿宋_GB2312" w:cs="仿宋_GB2312"/>
          <w:sz w:val="32"/>
          <w:szCs w:val="32"/>
        </w:rPr>
        <w:t>奋力谱写新时代经济强区、大美新城、幸福鹿泉新篇章提供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有力保障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成本节约率=[（计划成本-实际成本）/计划成本]×100%=30%。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各乡镇和区直部门领导班子和领导干部进行考核，充分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发挥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考核的导向、激励和约束作用，激发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广大干部工作积极性，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推动了全区中心工作和重点工作建设进程，为</w:t>
      </w:r>
      <w:r>
        <w:rPr>
          <w:rFonts w:hint="eastAsia" w:ascii="仿宋_GB2312" w:hAnsi="仿宋_GB2312" w:eastAsia="仿宋_GB2312" w:cs="仿宋_GB2312"/>
          <w:sz w:val="32"/>
          <w:szCs w:val="32"/>
        </w:rPr>
        <w:t>奋力谱写新时代经济强区、大美新城、幸福鹿泉新篇章提供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了坚强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的考核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保障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249A4BDF"/>
    <w:rsid w:val="2A2941B7"/>
    <w:rsid w:val="32B7019A"/>
    <w:rsid w:val="3E9D78EB"/>
    <w:rsid w:val="7BAD6B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2020-01-07T06:00:52Z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