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widowControl w:val="0"/>
        <w:wordWrap/>
        <w:adjustRightInd w:val="0"/>
        <w:snapToGrid/>
        <w:spacing w:before="0" w:beforeLines="0" w:after="0" w:afterLines="0" w:line="360" w:lineRule="auto"/>
        <w:ind w:right="0"/>
        <w:jc w:val="both"/>
        <w:textAlignment w:val="auto"/>
        <w:outlineLvl w:val="9"/>
        <w:rPr>
          <w:rFonts w:hint="eastAsia" w:ascii="黑体" w:hAnsi="黑体" w:eastAsia="黑体" w:cs="黑体"/>
          <w:b w:val="0"/>
          <w:bCs w:val="0"/>
          <w:sz w:val="32"/>
          <w:szCs w:val="32"/>
          <w:lang w:val="en-US" w:eastAsia="zh-CN"/>
        </w:rPr>
      </w:pPr>
    </w:p>
    <w:p>
      <w:pPr>
        <w:widowControl w:val="0"/>
        <w:wordWrap/>
        <w:adjustRightInd/>
        <w:snapToGrid/>
        <w:spacing w:line="600" w:lineRule="exact"/>
        <w:ind w:left="0" w:leftChars="0" w:right="0" w:firstLine="0" w:firstLineChars="0"/>
        <w:jc w:val="center"/>
        <w:textAlignment w:val="auto"/>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b w:val="0"/>
          <w:bCs w:val="0"/>
          <w:sz w:val="44"/>
          <w:szCs w:val="44"/>
          <w:lang w:eastAsia="zh-CN"/>
        </w:rPr>
        <w:t>组织科农村干部养老保险经费项目</w:t>
      </w:r>
    </w:p>
    <w:p>
      <w:pPr>
        <w:widowControl w:val="0"/>
        <w:wordWrap/>
        <w:adjustRightInd/>
        <w:snapToGrid/>
        <w:spacing w:line="600" w:lineRule="exact"/>
        <w:ind w:left="0" w:leftChars="0" w:right="0" w:firstLine="0" w:firstLineChars="0"/>
        <w:jc w:val="center"/>
        <w:textAlignment w:val="auto"/>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b w:val="0"/>
          <w:bCs w:val="0"/>
          <w:sz w:val="44"/>
          <w:szCs w:val="44"/>
        </w:rPr>
        <w:t>绩效评价报告</w:t>
      </w:r>
    </w:p>
    <w:p>
      <w:pPr>
        <w:spacing w:line="360" w:lineRule="auto"/>
        <w:ind w:left="0" w:leftChars="0" w:right="0" w:firstLine="0" w:firstLineChars="0"/>
        <w:jc w:val="both"/>
        <w:rPr>
          <w:rFonts w:hint="eastAsia" w:ascii="华文楷体" w:eastAsia="华文楷体"/>
          <w:sz w:val="32"/>
          <w:szCs w:val="32"/>
          <w:lang w:eastAsia="zh-CN"/>
        </w:rPr>
      </w:pPr>
    </w:p>
    <w:p>
      <w:pPr>
        <w:widowControl w:val="0"/>
        <w:wordWrap/>
        <w:adjustRightInd w:val="0"/>
        <w:snapToGrid w:val="0"/>
        <w:spacing w:line="60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农村干部养老保险经费项目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widowControl w:val="0"/>
        <w:wordWrap/>
        <w:adjustRightInd w:val="0"/>
        <w:snapToGrid w:val="0"/>
        <w:spacing w:line="600" w:lineRule="exact"/>
        <w:textAlignment w:val="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widowControl w:val="0"/>
        <w:wordWrap/>
        <w:adjustRightInd w:val="0"/>
        <w:snapToGrid w:val="0"/>
        <w:spacing w:line="600" w:lineRule="exact"/>
        <w:ind w:firstLine="640" w:firstLineChars="200"/>
        <w:textAlignment w:val="auto"/>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widowControl w:val="0"/>
        <w:wordWrap/>
        <w:adjustRightInd w:val="0"/>
        <w:snapToGrid w:val="0"/>
        <w:spacing w:line="600"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val="en-US" w:eastAsia="zh-CN"/>
        </w:rPr>
        <w:t>1.</w:t>
      </w:r>
      <w:r>
        <w:rPr>
          <w:rFonts w:hint="eastAsia" w:ascii="仿宋_GB2312" w:eastAsia="仿宋_GB2312"/>
          <w:sz w:val="32"/>
          <w:szCs w:val="32"/>
          <w:lang w:eastAsia="zh-CN"/>
        </w:rPr>
        <w:t>项目实施单位：区委组织部组织科。</w:t>
      </w:r>
    </w:p>
    <w:p>
      <w:pPr>
        <w:widowControl w:val="0"/>
        <w:wordWrap/>
        <w:adjustRightInd w:val="0"/>
        <w:snapToGrid w:val="0"/>
        <w:spacing w:line="600"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2.项目主要实施内容和范围：</w:t>
      </w:r>
    </w:p>
    <w:p>
      <w:pPr>
        <w:widowControl w:val="0"/>
        <w:wordWrap/>
        <w:spacing w:line="578" w:lineRule="exact"/>
        <w:ind w:left="0" w:leftChars="0" w:right="0" w:firstLine="640" w:firstLineChars="200"/>
        <w:jc w:val="both"/>
        <w:textAlignment w:val="auto"/>
        <w:outlineLvl w:val="9"/>
        <w:rPr>
          <w:rFonts w:hint="eastAsia" w:ascii="仿宋_GB2312" w:eastAsia="仿宋_GB2312"/>
          <w:sz w:val="32"/>
          <w:szCs w:val="32"/>
        </w:rPr>
      </w:pPr>
      <w:r>
        <w:rPr>
          <w:rFonts w:hint="eastAsia" w:ascii="仿宋_GB2312" w:eastAsia="仿宋_GB2312"/>
          <w:sz w:val="32"/>
          <w:szCs w:val="32"/>
          <w:lang w:eastAsia="zh-CN"/>
        </w:rPr>
        <w:t>根据石家庄市委组织部等</w:t>
      </w:r>
      <w:r>
        <w:rPr>
          <w:rFonts w:hint="eastAsia" w:ascii="仿宋_GB2312" w:eastAsia="仿宋_GB2312"/>
          <w:sz w:val="32"/>
          <w:szCs w:val="32"/>
          <w:lang w:val="en-US" w:eastAsia="zh-CN"/>
        </w:rPr>
        <w:t>5部门《关于印发&lt;石家庄市推行农村干部基本养老保险制度的实施意见（试行）&gt;的通知》</w:t>
      </w:r>
      <w:r>
        <w:rPr>
          <w:rFonts w:hint="eastAsia" w:ascii="仿宋_GB2312" w:eastAsia="仿宋_GB2312"/>
          <w:sz w:val="32"/>
          <w:szCs w:val="32"/>
          <w:lang w:eastAsia="zh-CN"/>
        </w:rPr>
        <w:t>（石组通字〔20</w:t>
      </w:r>
      <w:r>
        <w:rPr>
          <w:rFonts w:hint="eastAsia" w:ascii="仿宋_GB2312" w:eastAsia="仿宋_GB2312"/>
          <w:sz w:val="32"/>
          <w:szCs w:val="32"/>
          <w:lang w:val="en-US" w:eastAsia="zh-CN"/>
        </w:rPr>
        <w:t>05</w:t>
      </w:r>
      <w:r>
        <w:rPr>
          <w:rFonts w:hint="eastAsia" w:ascii="仿宋_GB2312" w:eastAsia="仿宋_GB2312"/>
          <w:sz w:val="32"/>
          <w:szCs w:val="32"/>
          <w:lang w:eastAsia="zh-CN"/>
        </w:rPr>
        <w:t>〕</w:t>
      </w:r>
      <w:r>
        <w:rPr>
          <w:rFonts w:hint="eastAsia" w:ascii="仿宋_GB2312" w:eastAsia="仿宋_GB2312"/>
          <w:sz w:val="32"/>
          <w:szCs w:val="32"/>
          <w:lang w:val="en-US" w:eastAsia="zh-CN"/>
        </w:rPr>
        <w:t>93</w:t>
      </w:r>
      <w:r>
        <w:rPr>
          <w:rFonts w:hint="eastAsia" w:ascii="仿宋_GB2312" w:eastAsia="仿宋_GB2312"/>
          <w:sz w:val="32"/>
          <w:szCs w:val="32"/>
          <w:lang w:eastAsia="zh-CN"/>
        </w:rPr>
        <w:t>号）</w:t>
      </w:r>
      <w:r>
        <w:rPr>
          <w:rFonts w:hint="eastAsia" w:ascii="仿宋_GB2312" w:eastAsia="仿宋_GB2312"/>
          <w:sz w:val="32"/>
          <w:szCs w:val="32"/>
          <w:lang w:val="en-US" w:eastAsia="zh-CN"/>
        </w:rPr>
        <w:t>有关规定，</w:t>
      </w:r>
      <w:r>
        <w:rPr>
          <w:rFonts w:hint="eastAsia" w:ascii="仿宋_GB2312" w:eastAsia="仿宋_GB2312"/>
          <w:sz w:val="32"/>
          <w:szCs w:val="32"/>
        </w:rPr>
        <w:t>从2004年开始，我区就研究制定了农村基层组织建设考核办法，根据</w:t>
      </w:r>
      <w:r>
        <w:rPr>
          <w:rFonts w:hint="eastAsia" w:ascii="仿宋_GB2312" w:eastAsia="仿宋_GB2312"/>
          <w:sz w:val="32"/>
          <w:szCs w:val="32"/>
          <w:lang w:eastAsia="zh-CN"/>
        </w:rPr>
        <w:t>农村“两委”干部</w:t>
      </w:r>
      <w:r>
        <w:rPr>
          <w:rFonts w:hint="eastAsia" w:ascii="仿宋_GB2312" w:eastAsia="仿宋_GB2312"/>
          <w:sz w:val="32"/>
          <w:szCs w:val="32"/>
        </w:rPr>
        <w:t>考核结果，为农村党组织书记、村委会主任发放养老保险奖励</w:t>
      </w:r>
      <w:r>
        <w:rPr>
          <w:rFonts w:hint="eastAsia" w:ascii="仿宋_GB2312" w:eastAsia="仿宋_GB2312"/>
          <w:sz w:val="32"/>
          <w:szCs w:val="32"/>
          <w:lang w:eastAsia="zh-CN"/>
        </w:rPr>
        <w:t>。</w:t>
      </w:r>
      <w:r>
        <w:rPr>
          <w:rFonts w:hint="eastAsia" w:ascii="仿宋_GB2312" w:hAnsi="仿宋_GB2312" w:eastAsia="仿宋_GB2312"/>
          <w:sz w:val="32"/>
        </w:rPr>
        <w:t>投保基本金额按考核基础分值100分计算，每人每年2400元，</w:t>
      </w:r>
      <w:r>
        <w:rPr>
          <w:rFonts w:hint="eastAsia" w:eastAsia="仿宋_GB2312"/>
          <w:sz w:val="32"/>
        </w:rPr>
        <w:t>以</w:t>
      </w:r>
      <w:r>
        <w:rPr>
          <w:rFonts w:hint="eastAsia" w:ascii="仿宋_GB2312" w:hAnsi="仿宋_GB2312" w:eastAsia="仿宋_GB2312"/>
          <w:sz w:val="32"/>
        </w:rPr>
        <w:t>年终考核得分为依据，按平均每分每年24元计算，即为每人每年应享受投保金额。一人兼的按1.2倍计算。养老保险奖励制度的对象为按照有关规定和程序产生的在任农村党组织书记和村委会主任</w:t>
      </w:r>
      <w:r>
        <w:rPr>
          <w:rFonts w:hint="eastAsia" w:ascii="仿宋_GB2312" w:hAnsi="仿宋_GB2312" w:eastAsia="仿宋_GB2312"/>
          <w:sz w:val="32"/>
          <w:lang w:eastAsia="zh-CN"/>
        </w:rPr>
        <w:t>。</w:t>
      </w:r>
      <w:r>
        <w:rPr>
          <w:rFonts w:hint="eastAsia" w:ascii="仿宋_GB2312" w:eastAsia="仿宋_GB2312"/>
          <w:sz w:val="32"/>
          <w:szCs w:val="32"/>
        </w:rPr>
        <w:t>每年列支100万元，列入财政预算。</w:t>
      </w:r>
    </w:p>
    <w:p>
      <w:pPr>
        <w:widowControl w:val="0"/>
        <w:wordWrap/>
        <w:adjustRightInd w:val="0"/>
        <w:snapToGrid w:val="0"/>
        <w:spacing w:line="578" w:lineRule="exact"/>
        <w:ind w:left="0" w:leftChars="0" w:right="0" w:firstLine="640" w:firstLineChars="200"/>
        <w:jc w:val="both"/>
        <w:textAlignment w:val="auto"/>
        <w:outlineLvl w:val="9"/>
        <w:rPr>
          <w:rFonts w:hint="eastAsia" w:ascii="仿宋_GB2312" w:eastAsia="仿宋_GB2312"/>
          <w:sz w:val="32"/>
          <w:szCs w:val="32"/>
          <w:lang w:val="en-US" w:eastAsia="zh-CN"/>
        </w:rPr>
      </w:pPr>
    </w:p>
    <w:p>
      <w:pPr>
        <w:widowControl w:val="0"/>
        <w:wordWrap/>
        <w:adjustRightInd w:val="0"/>
        <w:snapToGrid w:val="0"/>
        <w:spacing w:line="600"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3.项目资金投入情况：</w:t>
      </w:r>
    </w:p>
    <w:p>
      <w:pPr>
        <w:widowControl w:val="0"/>
        <w:wordWrap/>
        <w:adjustRightInd w:val="0"/>
        <w:snapToGrid w:val="0"/>
        <w:spacing w:line="600"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2019年度，我区共为401名农村党组织书记、村委会主任缴纳养老保险，共计542282.3元。</w:t>
      </w:r>
    </w:p>
    <w:p>
      <w:pPr>
        <w:widowControl w:val="0"/>
        <w:wordWrap/>
        <w:adjustRightInd w:val="0"/>
        <w:snapToGrid w:val="0"/>
        <w:spacing w:line="600" w:lineRule="exact"/>
        <w:ind w:firstLine="640"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widowControl w:val="0"/>
        <w:wordWrap/>
        <w:spacing w:line="60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按照考核结果及工作时间，投保基本金额按考核基础分值100分计算，每人每年2400元，以年终考核得分为依据，按得分平均每分每年24元、每人每月奖励2元，一人兼按1.2倍核算我区208名村“两委”正职养老保险</w:t>
      </w:r>
      <w:r>
        <w:rPr>
          <w:rFonts w:hint="eastAsia" w:ascii="仿宋_GB2312" w:eastAsia="仿宋_GB2312"/>
          <w:sz w:val="32"/>
          <w:szCs w:val="32"/>
          <w:lang w:eastAsia="zh-CN"/>
        </w:rPr>
        <w:t>，对农村党组织书记、村委会主任实行养老保险奖励制度，有助于切实加强农村基层组织建设和基层民主政治建设，调动农村党组织书记、村委会主任的工作积极性，解决农村党组织书记、村委会主任的后顾之忧，促进农村的稳定和发展。</w:t>
      </w:r>
    </w:p>
    <w:p>
      <w:pPr>
        <w:widowControl w:val="0"/>
        <w:wordWrap/>
        <w:adjustRightInd w:val="0"/>
        <w:snapToGrid w:val="0"/>
        <w:spacing w:line="600" w:lineRule="exact"/>
        <w:ind w:firstLine="640" w:firstLineChars="200"/>
        <w:textAlignment w:val="auto"/>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二、绩效评价工作情况</w:t>
      </w:r>
    </w:p>
    <w:p>
      <w:pPr>
        <w:widowControl w:val="0"/>
        <w:numPr>
          <w:numId w:val="0"/>
        </w:numPr>
        <w:wordWrap/>
        <w:spacing w:line="600" w:lineRule="exact"/>
        <w:ind w:firstLine="640"/>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1.绩效评价的组织工作</w:t>
      </w:r>
    </w:p>
    <w:p>
      <w:pPr>
        <w:widowControl w:val="0"/>
        <w:numPr>
          <w:numId w:val="0"/>
        </w:numPr>
        <w:wordWrap/>
        <w:spacing w:line="600" w:lineRule="exact"/>
        <w:ind w:firstLine="640"/>
        <w:textAlignment w:val="auto"/>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val="en-US" w:eastAsia="zh-CN"/>
        </w:rPr>
        <w:t>成立由区委组织部副部长段鹏任组长、组织科长崔锋任副组长的项目评价小组，</w:t>
      </w:r>
      <w:r>
        <w:rPr>
          <w:rFonts w:hint="default" w:ascii="Times New Roman" w:hAnsi="Times New Roman" w:eastAsia="仿宋_GB2312" w:cs="Times New Roman"/>
          <w:sz w:val="32"/>
          <w:szCs w:val="32"/>
        </w:rPr>
        <w:t>组织管理</w:t>
      </w:r>
      <w:r>
        <w:rPr>
          <w:rFonts w:hint="default" w:ascii="Times New Roman" w:hAnsi="Times New Roman" w:eastAsia="仿宋_GB2312" w:cs="Times New Roman"/>
          <w:sz w:val="32"/>
          <w:szCs w:val="32"/>
          <w:lang w:eastAsia="zh-CN"/>
        </w:rPr>
        <w:t>评价</w:t>
      </w:r>
      <w:r>
        <w:rPr>
          <w:rFonts w:hint="default" w:ascii="Times New Roman" w:hAnsi="Times New Roman" w:eastAsia="仿宋_GB2312" w:cs="Times New Roman"/>
          <w:sz w:val="32"/>
          <w:szCs w:val="32"/>
        </w:rPr>
        <w:t>工作</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抽调组织科、组员办专门力量，</w:t>
      </w:r>
      <w:r>
        <w:rPr>
          <w:rFonts w:hint="eastAsia" w:ascii="Times New Roman" w:hAnsi="Times New Roman" w:eastAsia="仿宋_GB2312" w:cs="Times New Roman"/>
          <w:sz w:val="32"/>
          <w:szCs w:val="32"/>
          <w:lang w:eastAsia="zh-CN"/>
        </w:rPr>
        <w:t>全面收集</w:t>
      </w:r>
      <w:r>
        <w:rPr>
          <w:rFonts w:hint="default" w:ascii="Times New Roman" w:hAnsi="Times New Roman" w:eastAsia="仿宋_GB2312" w:cs="Times New Roman"/>
          <w:sz w:val="32"/>
          <w:szCs w:val="32"/>
          <w:lang w:eastAsia="zh-CN"/>
        </w:rPr>
        <w:t>评价</w:t>
      </w:r>
      <w:r>
        <w:rPr>
          <w:rFonts w:hint="default" w:ascii="Times New Roman" w:hAnsi="Times New Roman" w:eastAsia="仿宋_GB2312" w:cs="Times New Roman"/>
          <w:sz w:val="32"/>
          <w:szCs w:val="32"/>
        </w:rPr>
        <w:t>资料</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经过对项目资金使用情况核查、项目数据采集、访谈、社会调查等必要的评价程序，运用绩效分析和统计方法，</w:t>
      </w:r>
      <w:r>
        <w:rPr>
          <w:rFonts w:hint="eastAsia" w:ascii="Times New Roman" w:hAnsi="Times New Roman" w:eastAsia="仿宋_GB2312" w:cs="Times New Roman"/>
          <w:sz w:val="32"/>
          <w:szCs w:val="32"/>
          <w:lang w:eastAsia="zh-CN"/>
        </w:rPr>
        <w:t>在科学全面</w:t>
      </w:r>
      <w:r>
        <w:rPr>
          <w:rFonts w:hint="default" w:ascii="Times New Roman" w:hAnsi="Times New Roman" w:eastAsia="仿宋_GB2312" w:cs="Times New Roman"/>
          <w:sz w:val="32"/>
          <w:szCs w:val="32"/>
        </w:rPr>
        <w:t>梳理、分析评价数据</w:t>
      </w:r>
      <w:r>
        <w:rPr>
          <w:rFonts w:hint="eastAsia" w:ascii="Times New Roman" w:hAnsi="Times New Roman" w:eastAsia="仿宋_GB2312" w:cs="Times New Roman"/>
          <w:sz w:val="32"/>
          <w:szCs w:val="32"/>
          <w:lang w:eastAsia="zh-CN"/>
        </w:rPr>
        <w:t>基础上，形成绩效评价报告。</w:t>
      </w:r>
    </w:p>
    <w:p>
      <w:pPr>
        <w:widowControl w:val="0"/>
        <w:numPr>
          <w:numId w:val="0"/>
        </w:numPr>
        <w:wordWrap/>
        <w:spacing w:line="600" w:lineRule="exact"/>
        <w:ind w:firstLine="640"/>
        <w:textAlignment w:val="auto"/>
        <w:rPr>
          <w:rFonts w:hint="eastAsia" w:ascii="仿宋_GB2312" w:eastAsia="仿宋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2.建立绩效评价指标体系</w:t>
      </w:r>
    </w:p>
    <w:p>
      <w:pPr>
        <w:widowControl w:val="0"/>
        <w:numPr>
          <w:numId w:val="0"/>
        </w:numPr>
        <w:wordWrap/>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1.评价原则：价值中立原则、公正公开透明原则、回避原则</w:t>
      </w:r>
    </w:p>
    <w:p>
      <w:pPr>
        <w:widowControl w:val="0"/>
        <w:numPr>
          <w:numId w:val="0"/>
        </w:numPr>
        <w:wordWrap/>
        <w:adjustRightInd/>
        <w:snapToGrid/>
        <w:spacing w:line="578" w:lineRule="exact"/>
        <w:ind w:firstLine="640" w:firstLineChars="2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lang w:val="en-US" w:eastAsia="zh-CN"/>
        </w:rPr>
        <w:t>采用因素分析方法：采取询问、观察和现场检查相结合，同时辅以数据对比和抽样调查相结合的方式</w:t>
      </w:r>
      <w:r>
        <w:rPr>
          <w:rFonts w:hint="eastAsia" w:ascii="Times New Roman" w:hAnsi="Times New Roman" w:eastAsia="仿宋_GB2312" w:cs="Times New Roman"/>
          <w:sz w:val="32"/>
          <w:szCs w:val="32"/>
          <w:lang w:val="en-US" w:eastAsia="zh-CN"/>
        </w:rPr>
        <w:t>。</w:t>
      </w:r>
    </w:p>
    <w:p>
      <w:pPr>
        <w:widowControl w:val="0"/>
        <w:numPr>
          <w:numId w:val="0"/>
        </w:numPr>
        <w:wordWrap/>
        <w:adjustRightInd/>
        <w:snapToGrid/>
        <w:spacing w:line="578" w:lineRule="exact"/>
        <w:ind w:firstLine="640" w:firstLineChars="2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lang w:val="en-US" w:eastAsia="zh-CN"/>
        </w:rPr>
        <w:t>根据讨论通过的工作方案及指标需要设计调查问卷，并在评价过程中实施问卷调查，获取被调查对象对于项目实施的满意度情况</w:t>
      </w:r>
      <w:r>
        <w:rPr>
          <w:rFonts w:hint="eastAsia" w:ascii="Times New Roman" w:hAnsi="Times New Roman" w:eastAsia="仿宋_GB2312" w:cs="Times New Roman"/>
          <w:sz w:val="32"/>
          <w:szCs w:val="32"/>
          <w:lang w:val="en-US" w:eastAsia="zh-CN"/>
        </w:rPr>
        <w:t>。</w:t>
      </w:r>
    </w:p>
    <w:p>
      <w:pPr>
        <w:widowControl w:val="0"/>
        <w:numPr>
          <w:numId w:val="0"/>
        </w:numPr>
        <w:wordWrap/>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lang w:val="en-US" w:eastAsia="zh-CN"/>
        </w:rPr>
        <w:t xml:space="preserve">根据讨论通过的工作方案及指标需要设计基础数据表，并要求被评价单位按基础数据表的要求填写项目信息。 </w:t>
      </w:r>
    </w:p>
    <w:p>
      <w:pPr>
        <w:widowControl w:val="0"/>
        <w:numPr>
          <w:numId w:val="0"/>
        </w:numPr>
        <w:wordWrap/>
        <w:adjustRightInd/>
        <w:snapToGrid/>
        <w:spacing w:line="578" w:lineRule="exact"/>
        <w:ind w:firstLine="640" w:firstLineChars="2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lang w:val="en-US" w:eastAsia="zh-CN"/>
        </w:rPr>
        <w:t>根据</w:t>
      </w:r>
      <w:r>
        <w:rPr>
          <w:rFonts w:hint="eastAsia" w:ascii="Times New Roman" w:hAnsi="Times New Roman" w:eastAsia="仿宋_GB2312" w:cs="Times New Roman"/>
          <w:sz w:val="32"/>
          <w:szCs w:val="32"/>
          <w:lang w:val="en-US" w:eastAsia="zh-CN"/>
        </w:rPr>
        <w:t>各</w:t>
      </w:r>
      <w:r>
        <w:rPr>
          <w:rFonts w:hint="eastAsia" w:ascii="Times New Roman" w:hAnsi="Times New Roman" w:eastAsia="仿宋_GB2312" w:cs="Times New Roman"/>
          <w:sz w:val="32"/>
          <w:szCs w:val="32"/>
          <w:highlight w:val="none"/>
          <w:lang w:val="en-US" w:eastAsia="zh-CN"/>
        </w:rPr>
        <w:t>项上级文件规定</w:t>
      </w:r>
      <w:r>
        <w:rPr>
          <w:rFonts w:hint="default" w:ascii="Times New Roman" w:hAnsi="Times New Roman" w:eastAsia="仿宋_GB2312" w:cs="Times New Roman"/>
          <w:sz w:val="32"/>
          <w:szCs w:val="32"/>
          <w:highlight w:val="none"/>
          <w:lang w:val="en-US" w:eastAsia="zh-CN"/>
        </w:rPr>
        <w:t>，采用</w:t>
      </w:r>
      <w:r>
        <w:rPr>
          <w:rFonts w:hint="default" w:ascii="Times New Roman" w:hAnsi="Times New Roman" w:eastAsia="仿宋_GB2312" w:cs="Times New Roman"/>
          <w:sz w:val="32"/>
          <w:szCs w:val="32"/>
          <w:lang w:val="en-US" w:eastAsia="zh-CN"/>
        </w:rPr>
        <w:t>观察、检查等方法判断各项规定完成情况</w:t>
      </w:r>
      <w:r>
        <w:rPr>
          <w:rFonts w:hint="eastAsia" w:ascii="Times New Roman" w:hAnsi="Times New Roman" w:eastAsia="仿宋_GB2312" w:cs="Times New Roman"/>
          <w:sz w:val="32"/>
          <w:szCs w:val="32"/>
          <w:lang w:val="en-US" w:eastAsia="zh-CN"/>
        </w:rPr>
        <w:t>。</w:t>
      </w:r>
    </w:p>
    <w:p>
      <w:pPr>
        <w:widowControl w:val="0"/>
        <w:numPr>
          <w:numId w:val="0"/>
        </w:numPr>
        <w:wordWrap/>
        <w:adjustRightInd/>
        <w:snapToGrid/>
        <w:spacing w:line="578" w:lineRule="exact"/>
        <w:ind w:firstLine="640" w:firstLineChars="200"/>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6.</w:t>
      </w:r>
      <w:r>
        <w:rPr>
          <w:rFonts w:hint="default" w:ascii="Times New Roman" w:hAnsi="Times New Roman" w:eastAsia="仿宋_GB2312" w:cs="Times New Roman"/>
          <w:sz w:val="32"/>
          <w:szCs w:val="32"/>
          <w:lang w:val="en-US" w:eastAsia="zh-CN"/>
        </w:rPr>
        <w:t>根据问卷调查、基础数据、现场观察和检查的结果，对项目进行定量和定性两个方面的综合研究分析，并对每项绩效指标进行评分，最后形成绩效评价报告。</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spacing w:line="500" w:lineRule="exact"/>
        <w:ind w:firstLine="640" w:firstLineChars="200"/>
        <w:rPr>
          <w:rFonts w:hint="eastAsia" w:ascii="仿宋_GB2312" w:eastAsia="仿宋_GB2312"/>
          <w:b w:val="0"/>
          <w:bCs w:val="0"/>
          <w:sz w:val="32"/>
          <w:szCs w:val="32"/>
          <w:lang w:val="en-US" w:eastAsia="zh-CN"/>
        </w:rPr>
      </w:pP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w:t>
      </w:r>
      <w:r>
        <w:rPr>
          <w:rFonts w:hint="eastAsia" w:ascii="仿宋_GB2312" w:eastAsia="仿宋_GB2312"/>
          <w:sz w:val="32"/>
          <w:szCs w:val="32"/>
          <w:lang w:eastAsia="zh-CN"/>
        </w:rPr>
        <w:t>根据石家庄市委组织部等</w:t>
      </w:r>
      <w:r>
        <w:rPr>
          <w:rFonts w:hint="eastAsia" w:ascii="仿宋_GB2312" w:eastAsia="仿宋_GB2312"/>
          <w:sz w:val="32"/>
          <w:szCs w:val="32"/>
          <w:lang w:val="en-US" w:eastAsia="zh-CN"/>
        </w:rPr>
        <w:t>5部门《关于印发&lt;石家庄市推行农村干部基本养老保险制度的实施意见（试行）&gt;的通知》</w:t>
      </w:r>
      <w:r>
        <w:rPr>
          <w:rFonts w:hint="eastAsia" w:ascii="仿宋_GB2312" w:eastAsia="仿宋_GB2312"/>
          <w:sz w:val="32"/>
          <w:szCs w:val="32"/>
          <w:lang w:eastAsia="zh-CN"/>
        </w:rPr>
        <w:t>（石组通字〔20</w:t>
      </w:r>
      <w:r>
        <w:rPr>
          <w:rFonts w:hint="eastAsia" w:ascii="仿宋_GB2312" w:eastAsia="仿宋_GB2312"/>
          <w:sz w:val="32"/>
          <w:szCs w:val="32"/>
          <w:lang w:val="en-US" w:eastAsia="zh-CN"/>
        </w:rPr>
        <w:t>05</w:t>
      </w:r>
      <w:r>
        <w:rPr>
          <w:rFonts w:hint="eastAsia" w:ascii="仿宋_GB2312" w:eastAsia="仿宋_GB2312"/>
          <w:sz w:val="32"/>
          <w:szCs w:val="32"/>
          <w:lang w:eastAsia="zh-CN"/>
        </w:rPr>
        <w:t>〕</w:t>
      </w:r>
      <w:r>
        <w:rPr>
          <w:rFonts w:hint="eastAsia" w:ascii="仿宋_GB2312" w:eastAsia="仿宋_GB2312"/>
          <w:sz w:val="32"/>
          <w:szCs w:val="32"/>
          <w:lang w:val="en-US" w:eastAsia="zh-CN"/>
        </w:rPr>
        <w:t>93</w:t>
      </w:r>
      <w:r>
        <w:rPr>
          <w:rFonts w:hint="eastAsia" w:ascii="仿宋_GB2312" w:eastAsia="仿宋_GB2312"/>
          <w:sz w:val="32"/>
          <w:szCs w:val="32"/>
          <w:lang w:eastAsia="zh-CN"/>
        </w:rPr>
        <w:t>号）</w:t>
      </w:r>
      <w:r>
        <w:rPr>
          <w:rFonts w:hint="eastAsia" w:ascii="仿宋_GB2312" w:eastAsia="仿宋_GB2312"/>
          <w:sz w:val="32"/>
          <w:szCs w:val="32"/>
          <w:lang w:val="en-US" w:eastAsia="zh-CN"/>
        </w:rPr>
        <w:t>有关规定。</w:t>
      </w:r>
      <w:r>
        <w:rPr>
          <w:rFonts w:hint="eastAsia" w:ascii="仿宋_GB2312" w:hAnsi="仿宋_GB2312" w:eastAsia="仿宋_GB2312"/>
          <w:color w:val="000000"/>
          <w:sz w:val="32"/>
          <w:szCs w:val="32"/>
          <w:lang w:eastAsia="zh-CN"/>
        </w:rPr>
        <w:t>为我区农村党组织书记、村委会主任缴纳养老保险。</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w:t>
      </w:r>
    </w:p>
    <w:p>
      <w:pPr>
        <w:ind w:firstLine="640"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资金到位率=</w:t>
      </w:r>
      <w:r>
        <w:rPr>
          <w:rFonts w:hint="eastAsia" w:ascii="仿宋_GB2312" w:hAnsi="仿宋_GB2312" w:eastAsia="仿宋_GB2312" w:cs="仿宋_GB2312"/>
          <w:b w:val="0"/>
          <w:i w:val="0"/>
          <w:color w:val="000000"/>
          <w:sz w:val="32"/>
          <w:szCs w:val="32"/>
          <w:u w:val="none"/>
          <w:shd w:val="clear" w:color="auto" w:fill="FFFFFF"/>
          <w:lang w:eastAsia="zh-CN"/>
        </w:rPr>
        <w:t>（实际到位资金/计划投入资金）×100%</w:t>
      </w:r>
      <w:r>
        <w:rPr>
          <w:rFonts w:hint="eastAsia" w:ascii="仿宋_GB2312" w:hAnsi="仿宋_GB2312" w:eastAsia="仿宋_GB2312" w:cs="仿宋_GB2312"/>
          <w:b w:val="0"/>
          <w:i w:val="0"/>
          <w:color w:val="000000"/>
          <w:sz w:val="32"/>
          <w:szCs w:val="32"/>
          <w:u w:val="none"/>
          <w:shd w:val="clear" w:color="auto" w:fill="FFFFFF"/>
          <w:lang w:val="en-US" w:eastAsia="zh-CN"/>
        </w:rPr>
        <w:t>=100%</w:t>
      </w:r>
    </w:p>
    <w:p>
      <w:pPr>
        <w:ind w:firstLine="640"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到位及时率=</w:t>
      </w:r>
      <w:r>
        <w:rPr>
          <w:rFonts w:hint="eastAsia" w:ascii="仿宋_GB2312" w:hAnsi="仿宋_GB2312" w:eastAsia="仿宋_GB2312" w:cs="仿宋_GB2312"/>
          <w:b w:val="0"/>
          <w:i w:val="0"/>
          <w:color w:val="000000"/>
          <w:sz w:val="32"/>
          <w:szCs w:val="32"/>
          <w:u w:val="none"/>
          <w:shd w:val="clear" w:color="auto" w:fill="FFFFFF"/>
          <w:lang w:eastAsia="zh-CN"/>
        </w:rPr>
        <w:t>（及时到位资金/应到位资金）×100%</w:t>
      </w:r>
      <w:r>
        <w:rPr>
          <w:rFonts w:hint="eastAsia" w:ascii="仿宋_GB2312" w:hAnsi="仿宋_GB2312" w:eastAsia="仿宋_GB2312" w:cs="仿宋_GB2312"/>
          <w:b w:val="0"/>
          <w:i w:val="0"/>
          <w:color w:val="000000"/>
          <w:sz w:val="32"/>
          <w:szCs w:val="32"/>
          <w:u w:val="none"/>
          <w:shd w:val="clear" w:color="auto" w:fill="FFFFFF"/>
          <w:lang w:val="en-US" w:eastAsia="zh-CN"/>
        </w:rPr>
        <w:t>=100%</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numId w:val="0"/>
        </w:num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1.业务管理情况分析。业务管理制度健全、制度执行有效、项目质量可控，相关资料齐全并归档，人员条件、信息反馈等及时落实到位。</w:t>
      </w:r>
    </w:p>
    <w:p>
      <w:pPr>
        <w:numPr>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w:t>
      </w:r>
      <w:r>
        <w:rPr>
          <w:rFonts w:hint="eastAsia" w:ascii="仿宋_GB2312" w:hAnsi="仿宋_GB2312" w:eastAsia="仿宋_GB2312" w:cs="仿宋_GB2312"/>
          <w:b w:val="0"/>
          <w:i w:val="0"/>
          <w:color w:val="000000"/>
          <w:sz w:val="32"/>
          <w:szCs w:val="32"/>
          <w:u w:val="none"/>
          <w:shd w:val="clear" w:color="auto" w:fill="FFFFFF"/>
          <w:lang w:eastAsia="zh-CN"/>
        </w:rPr>
        <w:t>项目实施单位的财务制度健全，用以反映和考核财务管理制度对资金规范、安全运行的保障情况。</w:t>
      </w:r>
      <w:r>
        <w:rPr>
          <w:rFonts w:hint="eastAsia" w:ascii="仿宋_GB2312" w:eastAsia="仿宋_GB2312"/>
          <w:b w:val="0"/>
          <w:bCs w:val="0"/>
          <w:sz w:val="32"/>
          <w:szCs w:val="32"/>
          <w:lang w:val="en-US" w:eastAsia="zh-CN"/>
        </w:rPr>
        <w:t>资金使用合规、财务监控有效，实现了专款专用，资金拨付有完整的审批程序和手续。</w:t>
      </w:r>
    </w:p>
    <w:p>
      <w:pPr>
        <w:numPr>
          <w:numId w:val="0"/>
        </w:numPr>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numId w:val="0"/>
        </w:numPr>
        <w:ind w:firstLine="640" w:firstLineChars="200"/>
        <w:rPr>
          <w:rFonts w:hint="default" w:ascii="仿宋_GB2312" w:hAnsi="仿宋_GB2312" w:eastAsia="仿宋_GB2312" w:cs="仿宋_GB2312"/>
          <w:b w:val="0"/>
          <w:i w:val="0"/>
          <w:color w:val="000000"/>
          <w:sz w:val="32"/>
          <w:szCs w:val="32"/>
          <w:u w:val="none"/>
          <w:shd w:val="clear" w:color="auto" w:fill="FFFFFF"/>
          <w:lang w:val="en-US" w:eastAsia="zh-CN"/>
        </w:rPr>
      </w:pPr>
      <w:r>
        <w:rPr>
          <w:rFonts w:hint="eastAsia" w:ascii="仿宋_GB2312" w:hAnsi="仿宋_GB2312" w:eastAsia="仿宋_GB2312" w:cs="仿宋_GB2312"/>
          <w:b w:val="0"/>
          <w:i w:val="0"/>
          <w:color w:val="000000"/>
          <w:sz w:val="32"/>
          <w:szCs w:val="32"/>
          <w:u w:val="none"/>
          <w:shd w:val="clear" w:color="auto" w:fill="FFFFFF"/>
          <w:lang w:eastAsia="zh-CN"/>
        </w:rPr>
        <w:t>实际完成率=（实际产出数/计划产出数）×100%</w:t>
      </w:r>
      <w:r>
        <w:rPr>
          <w:rFonts w:hint="eastAsia" w:ascii="仿宋_GB2312" w:hAnsi="仿宋_GB2312" w:eastAsia="仿宋_GB2312" w:cs="仿宋_GB2312"/>
          <w:b w:val="0"/>
          <w:i w:val="0"/>
          <w:color w:val="000000"/>
          <w:sz w:val="32"/>
          <w:szCs w:val="32"/>
          <w:u w:val="none"/>
          <w:shd w:val="clear" w:color="auto" w:fill="FFFFFF"/>
          <w:lang w:val="en-US" w:eastAsia="zh-CN"/>
        </w:rPr>
        <w:t>=100%；</w:t>
      </w:r>
    </w:p>
    <w:p>
      <w:pPr>
        <w:numPr>
          <w:numId w:val="0"/>
        </w:numPr>
        <w:ind w:firstLine="640" w:firstLineChars="200"/>
        <w:rPr>
          <w:rFonts w:hint="default" w:ascii="仿宋_GB2312" w:hAnsi="仿宋_GB2312" w:eastAsia="仿宋_GB2312" w:cs="仿宋_GB2312"/>
          <w:b w:val="0"/>
          <w:i w:val="0"/>
          <w:color w:val="000000"/>
          <w:sz w:val="32"/>
          <w:szCs w:val="32"/>
          <w:u w:val="none"/>
          <w:shd w:val="clear" w:color="auto" w:fill="FFFFFF"/>
          <w:lang w:val="en-US" w:eastAsia="zh-CN"/>
        </w:rPr>
      </w:pPr>
      <w:r>
        <w:rPr>
          <w:rFonts w:hint="eastAsia" w:ascii="仿宋_GB2312" w:hAnsi="仿宋_GB2312" w:eastAsia="仿宋_GB2312" w:cs="仿宋_GB2312"/>
          <w:b w:val="0"/>
          <w:i w:val="0"/>
          <w:color w:val="000000"/>
          <w:sz w:val="32"/>
          <w:szCs w:val="32"/>
          <w:u w:val="none"/>
          <w:shd w:val="clear" w:color="auto" w:fill="FFFFFF"/>
          <w:lang w:eastAsia="zh-CN"/>
        </w:rPr>
        <w:t>完成及时率=[（计划完成时间-实际完成时间）/计划完成时间]×100%</w:t>
      </w:r>
      <w:r>
        <w:rPr>
          <w:rFonts w:hint="eastAsia" w:ascii="仿宋_GB2312" w:hAnsi="仿宋_GB2312" w:eastAsia="仿宋_GB2312" w:cs="仿宋_GB2312"/>
          <w:b w:val="0"/>
          <w:i w:val="0"/>
          <w:color w:val="000000"/>
          <w:sz w:val="32"/>
          <w:szCs w:val="32"/>
          <w:u w:val="none"/>
          <w:shd w:val="clear" w:color="auto" w:fill="FFFFFF"/>
          <w:lang w:val="en-US" w:eastAsia="zh-CN"/>
        </w:rPr>
        <w:t>=100%；</w:t>
      </w:r>
    </w:p>
    <w:p>
      <w:pPr>
        <w:numPr>
          <w:numId w:val="0"/>
        </w:numPr>
        <w:ind w:firstLine="640" w:firstLineChars="200"/>
        <w:rPr>
          <w:rFonts w:hint="eastAsia" w:ascii="仿宋_GB2312" w:hAnsi="仿宋_GB2312" w:eastAsia="仿宋_GB2312" w:cs="仿宋_GB2312"/>
          <w:b w:val="0"/>
          <w:i w:val="0"/>
          <w:color w:val="000000"/>
          <w:sz w:val="32"/>
          <w:szCs w:val="32"/>
          <w:u w:val="none"/>
          <w:shd w:val="clear" w:color="auto" w:fill="FFFFFF"/>
          <w:lang w:eastAsia="zh-CN"/>
        </w:rPr>
      </w:pPr>
      <w:r>
        <w:rPr>
          <w:rFonts w:hint="eastAsia" w:ascii="仿宋_GB2312" w:hAnsi="仿宋_GB2312" w:eastAsia="仿宋_GB2312" w:cs="仿宋_GB2312"/>
          <w:b w:val="0"/>
          <w:i w:val="0"/>
          <w:color w:val="000000"/>
          <w:sz w:val="32"/>
          <w:szCs w:val="32"/>
          <w:u w:val="none"/>
          <w:shd w:val="clear" w:color="auto" w:fill="FFFFFF"/>
          <w:lang w:eastAsia="zh-CN"/>
        </w:rPr>
        <w:t>质量达标率=（质量达标产出数/实际产出数）×100%</w:t>
      </w:r>
      <w:r>
        <w:rPr>
          <w:rFonts w:hint="eastAsia" w:ascii="仿宋_GB2312" w:hAnsi="仿宋_GB2312" w:eastAsia="仿宋_GB2312" w:cs="仿宋_GB2312"/>
          <w:b w:val="0"/>
          <w:i w:val="0"/>
          <w:color w:val="000000"/>
          <w:sz w:val="32"/>
          <w:szCs w:val="32"/>
          <w:u w:val="none"/>
          <w:shd w:val="clear" w:color="auto" w:fill="FFFFFF"/>
          <w:lang w:val="en-US" w:eastAsia="zh-CN"/>
        </w:rPr>
        <w:t>=100%</w:t>
      </w:r>
      <w:r>
        <w:rPr>
          <w:rFonts w:hint="eastAsia" w:ascii="仿宋_GB2312" w:hAnsi="仿宋_GB2312" w:eastAsia="仿宋_GB2312" w:cs="仿宋_GB2312"/>
          <w:b w:val="0"/>
          <w:i w:val="0"/>
          <w:color w:val="000000"/>
          <w:sz w:val="32"/>
          <w:szCs w:val="32"/>
          <w:u w:val="none"/>
          <w:shd w:val="clear" w:color="auto" w:fill="FFFFFF"/>
          <w:lang w:eastAsia="zh-CN"/>
        </w:rPr>
        <w:t>。</w:t>
      </w:r>
    </w:p>
    <w:p>
      <w:pPr>
        <w:numPr>
          <w:numId w:val="0"/>
        </w:numPr>
        <w:ind w:firstLine="640" w:firstLineChars="200"/>
        <w:rPr>
          <w:rFonts w:hint="eastAsia" w:ascii="仿宋_GB2312" w:eastAsia="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成本节约率=[（计划成本-实际成本）/计划成本]×100%=30%。</w:t>
      </w:r>
    </w:p>
    <w:p>
      <w:pPr>
        <w:numPr>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widowControl w:val="0"/>
        <w:wordWrap/>
        <w:spacing w:line="60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lang w:eastAsia="zh-CN"/>
        </w:rPr>
        <w:t>对农村党组织书记、村委会主任实行养老保险奖励制度，有助于切实加强农村基层组织建设和基层民主政治建设，调动农村党组织书记、村委会主任的工作积极性，解决农村党组织书记、村委会主任的后顾之忧，促进农村的稳定和发展。</w:t>
      </w:r>
    </w:p>
    <w:p>
      <w:pPr>
        <w:numPr>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根据项目执行情况和项目绩效情况，总得分</w:t>
      </w:r>
      <w:r>
        <w:rPr>
          <w:rFonts w:hint="default" w:ascii="Arial" w:hAnsi="Arial" w:eastAsia="仿宋_GB2312" w:cs="Arial"/>
          <w:sz w:val="32"/>
          <w:szCs w:val="32"/>
        </w:rPr>
        <w:t>≥</w:t>
      </w:r>
      <w:r>
        <w:rPr>
          <w:rFonts w:hint="eastAsia" w:ascii="仿宋_GB2312" w:eastAsia="仿宋_GB2312"/>
          <w:sz w:val="32"/>
          <w:szCs w:val="32"/>
          <w:lang w:val="en-US" w:eastAsia="zh-CN"/>
        </w:rPr>
        <w:t>90</w:t>
      </w:r>
      <w:r>
        <w:rPr>
          <w:rFonts w:hint="eastAsia" w:ascii="仿宋_GB2312" w:eastAsia="仿宋_GB2312"/>
          <w:sz w:val="32"/>
          <w:szCs w:val="32"/>
        </w:rPr>
        <w:t>分</w:t>
      </w:r>
      <w:r>
        <w:rPr>
          <w:rFonts w:hint="eastAsia" w:ascii="仿宋_GB2312" w:eastAsia="仿宋_GB2312"/>
          <w:sz w:val="32"/>
          <w:szCs w:val="32"/>
          <w:lang w:eastAsia="zh-CN"/>
        </w:rPr>
        <w:t>，</w:t>
      </w:r>
      <w:r>
        <w:rPr>
          <w:rFonts w:hint="eastAsia" w:ascii="仿宋_GB2312" w:eastAsia="仿宋_GB2312"/>
          <w:sz w:val="32"/>
          <w:szCs w:val="32"/>
        </w:rPr>
        <w:t>优秀。</w:t>
      </w:r>
    </w:p>
    <w:p>
      <w:pPr>
        <w:adjustRightInd w:val="0"/>
        <w:snapToGrid w:val="0"/>
        <w:spacing w:line="360" w:lineRule="auto"/>
        <w:ind w:firstLine="640" w:firstLineChars="200"/>
        <w:rPr>
          <w:rFonts w:hint="eastAsia" w:ascii="黑体" w:eastAsia="黑体"/>
          <w:b w:val="0"/>
          <w:bCs w:val="0"/>
          <w:sz w:val="32"/>
          <w:szCs w:val="32"/>
          <w:lang w:eastAsia="zh-CN"/>
        </w:rPr>
      </w:pPr>
    </w:p>
    <w:p>
      <w:r>
        <w:rPr>
          <w:rFonts w:hint="eastAsia" w:ascii="黑体" w:eastAsia="黑体"/>
          <w:b w:val="0"/>
          <w:bCs w:val="0"/>
          <w:sz w:val="32"/>
          <w:szCs w:val="32"/>
          <w:lang w:val="en-US" w:eastAsia="zh-CN"/>
        </w:rPr>
        <w:t xml:space="preserve"> </w:t>
      </w:r>
      <w:bookmarkStart w:id="0" w:name="_GoBack"/>
      <w:bookmarkEnd w:id="0"/>
    </w:p>
    <w:sectPr>
      <w:headerReference r:id="rId4" w:type="first"/>
      <w:footerReference r:id="rId7" w:type="first"/>
      <w:footerReference r:id="rId5" w:type="default"/>
      <w:footerReference r:id="rId6"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00007A87" w:usb1="80000000" w:usb2="00000008" w:usb3="00000000" w:csb0="400001FF" w:csb1="FFFF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auto"/>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华文楷体">
    <w:altName w:val="宋体"/>
    <w:panose1 w:val="02010600040101010101"/>
    <w:charset w:val="86"/>
    <w:family w:val="auto"/>
    <w:pitch w:val="default"/>
    <w:sig w:usb0="00000000" w:usb1="00000000" w:usb2="00000010" w:usb3="00000000" w:csb0="0004009F"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Segoe UI">
    <w:panose1 w:val="020B0502040204020203"/>
    <w:charset w:val="00"/>
    <w:family w:val="auto"/>
    <w:pitch w:val="default"/>
    <w:sig w:usb0="E10022FF" w:usb1="C000E47F" w:usb2="00000029" w:usb3="00000000" w:csb0="200001DF" w:csb1="2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2"/>
      <w:framePr w:wrap="around" w:vAnchor="text" w:hAnchor="margin" w:xAlign="right" w:y="1"/>
      <w:rPr>
        <w:rStyle w:val="6"/>
      </w:rPr>
    </w:pPr>
    <w:r>
      <w:fldChar w:fldCharType="begin"/>
    </w:r>
    <w:r>
      <w:rPr>
        <w:rStyle w:val="6"/>
      </w:rPr>
      <w:instrText xml:space="preserve">PAGE  </w:instrText>
    </w:r>
    <w:r>
      <w:fldChar w:fldCharType="separate"/>
    </w:r>
    <w:r>
      <w:rPr>
        <w:rStyle w:val="6"/>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allowSpaceOfSameStyleInTable/>
    <w:doNotSuppressIndentation/>
    <w:doNotAutofitConstrainedTables/>
    <w:autofitToFirstFixedWidthCell/>
    <w:displayHangulFixedWidth/>
    <w:doNotVertAlignCellWithSp/>
    <w:doNotBreakConstrainedForcedTable/>
    <w:doNotVertAlignInTxbx/>
    <w:useAnsiKerningPairs/>
    <w:cachedColBalance/>
  </w:compat>
  <w:rsids>
    <w:rsidRoot w:val="2A2941B7"/>
    <w:rsid w:val="00023C99"/>
    <w:rsid w:val="006F3114"/>
    <w:rsid w:val="019D5A10"/>
    <w:rsid w:val="02102371"/>
    <w:rsid w:val="03B73A34"/>
    <w:rsid w:val="04486396"/>
    <w:rsid w:val="045C66B2"/>
    <w:rsid w:val="04BA4B10"/>
    <w:rsid w:val="04C0608D"/>
    <w:rsid w:val="05063C02"/>
    <w:rsid w:val="06174EB3"/>
    <w:rsid w:val="07365867"/>
    <w:rsid w:val="085255FD"/>
    <w:rsid w:val="08CA6584"/>
    <w:rsid w:val="095B0F26"/>
    <w:rsid w:val="0AE14712"/>
    <w:rsid w:val="0C0F3080"/>
    <w:rsid w:val="0DF26BA8"/>
    <w:rsid w:val="0FB5086D"/>
    <w:rsid w:val="0FB91D7E"/>
    <w:rsid w:val="0FCB459D"/>
    <w:rsid w:val="0FDA6722"/>
    <w:rsid w:val="100B1EEE"/>
    <w:rsid w:val="12190B60"/>
    <w:rsid w:val="126F79C5"/>
    <w:rsid w:val="129B1980"/>
    <w:rsid w:val="131A0BB6"/>
    <w:rsid w:val="133D60CF"/>
    <w:rsid w:val="13CD23CB"/>
    <w:rsid w:val="14BE273E"/>
    <w:rsid w:val="15C74DDA"/>
    <w:rsid w:val="15DC195B"/>
    <w:rsid w:val="1619677A"/>
    <w:rsid w:val="16A52217"/>
    <w:rsid w:val="16C03F56"/>
    <w:rsid w:val="16EA74D3"/>
    <w:rsid w:val="18DB5831"/>
    <w:rsid w:val="19C95AFD"/>
    <w:rsid w:val="1A057F52"/>
    <w:rsid w:val="1A317259"/>
    <w:rsid w:val="1ACA74BE"/>
    <w:rsid w:val="1C2D77F2"/>
    <w:rsid w:val="1C3F2C02"/>
    <w:rsid w:val="1C7C3B72"/>
    <w:rsid w:val="1D490334"/>
    <w:rsid w:val="1DB83A50"/>
    <w:rsid w:val="1F4B2D32"/>
    <w:rsid w:val="1FEF09B4"/>
    <w:rsid w:val="21B47D70"/>
    <w:rsid w:val="22340133"/>
    <w:rsid w:val="22CB44CD"/>
    <w:rsid w:val="23C03F30"/>
    <w:rsid w:val="241341EC"/>
    <w:rsid w:val="24542DE3"/>
    <w:rsid w:val="258C6338"/>
    <w:rsid w:val="262A198B"/>
    <w:rsid w:val="265651AC"/>
    <w:rsid w:val="269C683A"/>
    <w:rsid w:val="27BF565A"/>
    <w:rsid w:val="2A2941B7"/>
    <w:rsid w:val="2C4C410E"/>
    <w:rsid w:val="2C8B00D8"/>
    <w:rsid w:val="2D0A1852"/>
    <w:rsid w:val="2D3A6576"/>
    <w:rsid w:val="2DB0469F"/>
    <w:rsid w:val="2E5D37EE"/>
    <w:rsid w:val="304130C8"/>
    <w:rsid w:val="33B06D02"/>
    <w:rsid w:val="3512162C"/>
    <w:rsid w:val="35337162"/>
    <w:rsid w:val="36926D34"/>
    <w:rsid w:val="36CA6225"/>
    <w:rsid w:val="37733D6E"/>
    <w:rsid w:val="37881211"/>
    <w:rsid w:val="37A802CB"/>
    <w:rsid w:val="39052600"/>
    <w:rsid w:val="39526D49"/>
    <w:rsid w:val="3A865C03"/>
    <w:rsid w:val="3AD50316"/>
    <w:rsid w:val="3CB92104"/>
    <w:rsid w:val="3E3A4072"/>
    <w:rsid w:val="3E9E7CFF"/>
    <w:rsid w:val="3F3057A8"/>
    <w:rsid w:val="3F696300"/>
    <w:rsid w:val="3F707DEC"/>
    <w:rsid w:val="40516DC1"/>
    <w:rsid w:val="410E0A86"/>
    <w:rsid w:val="418F53A1"/>
    <w:rsid w:val="438E2648"/>
    <w:rsid w:val="449E4A6A"/>
    <w:rsid w:val="452065B4"/>
    <w:rsid w:val="45C66607"/>
    <w:rsid w:val="46B76F15"/>
    <w:rsid w:val="479A122C"/>
    <w:rsid w:val="483B461F"/>
    <w:rsid w:val="490E2732"/>
    <w:rsid w:val="49F21561"/>
    <w:rsid w:val="4B9E63C5"/>
    <w:rsid w:val="4BF446B9"/>
    <w:rsid w:val="4DF34C10"/>
    <w:rsid w:val="4E7E14DB"/>
    <w:rsid w:val="4ED2102D"/>
    <w:rsid w:val="4EDA3907"/>
    <w:rsid w:val="509B5B48"/>
    <w:rsid w:val="51716DA8"/>
    <w:rsid w:val="520A364A"/>
    <w:rsid w:val="520A4705"/>
    <w:rsid w:val="52642B01"/>
    <w:rsid w:val="53EE05A4"/>
    <w:rsid w:val="543009E3"/>
    <w:rsid w:val="5432172F"/>
    <w:rsid w:val="55C414DE"/>
    <w:rsid w:val="586B3BE7"/>
    <w:rsid w:val="58F761B7"/>
    <w:rsid w:val="5AF40498"/>
    <w:rsid w:val="5B8553CD"/>
    <w:rsid w:val="5BCC6015"/>
    <w:rsid w:val="5BD90BF1"/>
    <w:rsid w:val="5C1B6916"/>
    <w:rsid w:val="5DB56DF6"/>
    <w:rsid w:val="5DE61E77"/>
    <w:rsid w:val="5E080BE1"/>
    <w:rsid w:val="5E30437E"/>
    <w:rsid w:val="5EA10C6B"/>
    <w:rsid w:val="5F387044"/>
    <w:rsid w:val="5F68145D"/>
    <w:rsid w:val="5F7B6D3D"/>
    <w:rsid w:val="5FC4005D"/>
    <w:rsid w:val="60A90D43"/>
    <w:rsid w:val="60F2141D"/>
    <w:rsid w:val="61D35B9F"/>
    <w:rsid w:val="632F3158"/>
    <w:rsid w:val="635B6D70"/>
    <w:rsid w:val="64106397"/>
    <w:rsid w:val="659C19C7"/>
    <w:rsid w:val="67533D27"/>
    <w:rsid w:val="69F606AF"/>
    <w:rsid w:val="6B3602F4"/>
    <w:rsid w:val="6B707BAB"/>
    <w:rsid w:val="6CC34E97"/>
    <w:rsid w:val="6D3D4F4F"/>
    <w:rsid w:val="6D8C29C6"/>
    <w:rsid w:val="6DDD4A87"/>
    <w:rsid w:val="6EFC51A7"/>
    <w:rsid w:val="6FD80F94"/>
    <w:rsid w:val="709B593C"/>
    <w:rsid w:val="71EF120B"/>
    <w:rsid w:val="72C15939"/>
    <w:rsid w:val="73B13683"/>
    <w:rsid w:val="74A67385"/>
    <w:rsid w:val="75747C1C"/>
    <w:rsid w:val="77A72631"/>
    <w:rsid w:val="79C1634F"/>
    <w:rsid w:val="7AEC77BE"/>
    <w:rsid w:val="7B506B8A"/>
    <w:rsid w:val="7B527D55"/>
    <w:rsid w:val="7D287476"/>
    <w:rsid w:val="7EFC6B4E"/>
    <w:rsid w:val="7F8C10DE"/>
  </w:rsids>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4"/>
      <w:lang w:val="en-US" w:eastAsia="zh-CN" w:bidi="ar-SA"/>
    </w:rPr>
  </w:style>
  <w:style w:type="character" w:default="1" w:styleId="4">
    <w:name w:val="Default Paragraph Font"/>
    <w:link w:val="5"/>
    <w:semiHidden/>
    <w:qFormat/>
    <w:uiPriority w:val="0"/>
  </w:style>
  <w:style w:type="table" w:default="1" w:styleId="7">
    <w:name w:val="Normal Table"/>
    <w:semiHidden/>
    <w:qFormat/>
    <w:uiPriority w:val="0"/>
    <w:tblPr>
      <w:tblStyle w:val="7"/>
      <w:tblLayout w:type="fixed"/>
      <w:tblCellMar>
        <w:top w:w="0" w:type="dxa"/>
        <w:left w:w="108" w:type="dxa"/>
        <w:bottom w:w="0" w:type="dxa"/>
        <w:right w:w="108" w:type="dxa"/>
      </w:tblCellMar>
    </w:tblPr>
    <w:tcPr>
      <w:textDirection w:val="lrTb"/>
    </w:tc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5">
    <w:name w:val="默认段落字体 Para Char Char Char Char Char Char Char"/>
    <w:basedOn w:val="1"/>
    <w:link w:val="4"/>
    <w:qFormat/>
    <w:uiPriority w:val="0"/>
  </w:style>
  <w:style w:type="character" w:styleId="6">
    <w:name w:val="page number"/>
    <w:basedOn w:val="4"/>
    <w:qFormat/>
    <w:uiPriority w:val="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1.xml"/><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 专业版_9.1.0.5012_F1E327BC-269C-435d-A152-05C5408002CA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jsure</cp:lastModifiedBy>
  <cp:lastPrinted>2020-01-06T07:00:00Z</cp:lastPrinted>
  <dcterms:modified xsi:type="dcterms:W3CDTF">2020-01-07T04:47:07Z</dcterms:modified>
  <dc:title>非公企业和社会组织党建工作经费项目</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2052-9.1.0.5012</vt:lpwstr>
  </property>
</Properties>
</file>