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pPr>
        <w:spacing w:line="560" w:lineRule="exact"/>
        <w:jc w:val="center"/>
        <w:rPr>
          <w:rFonts w:ascii="宋体" w:hAnsi="宋体" w:cs="宋体"/>
          <w:b/>
          <w:bCs/>
          <w:sz w:val="44"/>
          <w:szCs w:val="44"/>
        </w:rPr>
      </w:pPr>
    </w:p>
    <w:p>
      <w:pPr>
        <w:spacing w:line="560" w:lineRule="exact"/>
        <w:jc w:val="center"/>
        <w:rPr>
          <w:rFonts w:ascii="宋体" w:hAnsi="宋体" w:cs="宋体"/>
          <w:b/>
          <w:bCs/>
          <w:sz w:val="44"/>
          <w:szCs w:val="44"/>
        </w:rPr>
      </w:pPr>
      <w:r>
        <w:rPr>
          <w:rFonts w:hint="eastAsia" w:ascii="宋体" w:hAnsi="宋体" w:cs="宋体"/>
          <w:b/>
          <w:bCs/>
          <w:sz w:val="44"/>
          <w:szCs w:val="44"/>
          <w:lang w:eastAsia="zh-CN"/>
        </w:rPr>
        <w:t>中共鹿泉区委宣传部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w:t>
      </w:r>
      <w:r>
        <w:rPr>
          <w:rFonts w:hint="eastAsia" w:ascii="仿宋" w:hAnsi="仿宋" w:eastAsia="仿宋"/>
          <w:sz w:val="32"/>
          <w:szCs w:val="32"/>
          <w:lang w:eastAsia="zh-CN"/>
        </w:rPr>
        <w:t>中共鹿泉区委宣传部</w:t>
      </w:r>
      <w:r>
        <w:rPr>
          <w:rFonts w:hint="eastAsia" w:ascii="仿宋" w:hAnsi="仿宋" w:eastAsia="仿宋"/>
          <w:sz w:val="32"/>
          <w:szCs w:val="32"/>
        </w:rPr>
        <w:t>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jc w:val="both"/>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根据《中共石家庄市鹿泉区委宣传部职能配置、内设机构和人员编制规定》，中共石家庄市鹿泉区委宣传部的主要职责是：</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（一）拟订全区宣传思想文化工作重大方针政策和事业发展总体规划，统筹协调推进宣传思想文化领域法治建设，按照区委统一部署，协调宣传思想文化系统各部门之间的工作。</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（二）统筹协调全区党的意识形态工作，贯彻落实区委关于意识形态工作决策部署，组织协调意识形态工作责任制落实和日常监督检查。</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（三）统筹指导协调全区理论研究、理论学习、理论宣传工作，组织推动理论武装工作，推动落实马克思主义理论研究和建设工程任务，负责区委理论学习中心组理论学习的有关工作。</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（五）统筹分析研判和引导全区社会舆论，指导协调全区相关新闻单位的工作，组织全区突发公共事件应急新闻工作。</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（七）从宏观上统筹指导协调全区互联网宣传和信息内容管理工作。统筹数字新媒体的建设和管理。</w:t>
      </w:r>
    </w:p>
    <w:p>
      <w:pPr>
        <w:spacing w:before="0" w:after="0" w:line="240" w:lineRule="auto"/>
        <w:ind w:firstLine="640"/>
        <w:jc w:val="both"/>
        <w:outlineLvl w:val="9"/>
      </w:pPr>
      <w:r>
        <w:rPr>
          <w:rFonts w:hint="eastAsia" w:ascii="仿宋" w:hAnsi="仿宋" w:eastAsia="仿宋"/>
          <w:b/>
          <w:bCs/>
          <w:sz w:val="32"/>
          <w:szCs w:val="32"/>
        </w:rPr>
        <w:t>机构设置</w:t>
      </w:r>
      <w:r>
        <w:rPr>
          <w:rFonts w:ascii="方正楷体_GBK" w:hAnsi="方正楷体_GBK" w:eastAsia="方正楷体_GBK" w:cs="方正楷体_GBK"/>
          <w:b/>
          <w:color w:val="000000"/>
          <w:sz w:val="32"/>
        </w:rPr>
        <w:t>：</w:t>
      </w:r>
    </w:p>
    <w:p>
      <w:pPr>
        <w:adjustRightInd w:val="0"/>
        <w:snapToGrid w:val="0"/>
        <w:spacing w:line="560" w:lineRule="exact"/>
        <w:ind w:firstLine="643" w:firstLineChars="200"/>
        <w:jc w:val="both"/>
        <w:rPr>
          <w:rFonts w:hint="eastAsia" w:ascii="仿宋" w:hAnsi="仿宋" w:eastAsia="仿宋"/>
          <w:b/>
          <w:bCs/>
          <w:sz w:val="32"/>
          <w:szCs w:val="32"/>
        </w:rPr>
      </w:pPr>
      <w:r>
        <w:rPr>
          <w:rFonts w:hint="eastAsia" w:ascii="仿宋" w:hAnsi="仿宋" w:eastAsia="仿宋"/>
          <w:b/>
          <w:bCs/>
          <w:sz w:val="32"/>
          <w:szCs w:val="32"/>
        </w:rPr>
        <w:t>部门机构设置情况</w:t>
      </w:r>
    </w:p>
    <w:tbl>
      <w:tblPr>
        <w:tblStyle w:val="6"/>
        <w:tblpPr w:leftFromText="180" w:rightFromText="180" w:vertAnchor="text" w:horzAnchor="page" w:tblpX="1427" w:tblpY="205"/>
        <w:tblOverlap w:val="never"/>
        <w:tblW w:w="930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90"/>
        <w:gridCol w:w="1545"/>
        <w:gridCol w:w="1845"/>
        <w:gridCol w:w="25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trPr>
        <w:tc>
          <w:tcPr>
            <w:tcW w:w="3390" w:type="dxa"/>
            <w:vAlign w:val="center"/>
          </w:tcPr>
          <w:p>
            <w:pPr>
              <w:pStyle w:val="9"/>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单位名称</w:t>
            </w:r>
          </w:p>
        </w:tc>
        <w:tc>
          <w:tcPr>
            <w:tcW w:w="1545" w:type="dxa"/>
            <w:vAlign w:val="center"/>
          </w:tcPr>
          <w:p>
            <w:pPr>
              <w:pStyle w:val="9"/>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单位性质</w:t>
            </w:r>
          </w:p>
        </w:tc>
        <w:tc>
          <w:tcPr>
            <w:tcW w:w="1845" w:type="dxa"/>
            <w:vAlign w:val="center"/>
          </w:tcPr>
          <w:p>
            <w:pPr>
              <w:pStyle w:val="9"/>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单位规格</w:t>
            </w:r>
          </w:p>
        </w:tc>
        <w:tc>
          <w:tcPr>
            <w:tcW w:w="2520" w:type="dxa"/>
            <w:vAlign w:val="center"/>
          </w:tcPr>
          <w:p>
            <w:pPr>
              <w:pStyle w:val="9"/>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rPr>
        <w:tc>
          <w:tcPr>
            <w:tcW w:w="3390" w:type="dxa"/>
            <w:vAlign w:val="center"/>
          </w:tcPr>
          <w:p>
            <w:pPr>
              <w:pStyle w:val="10"/>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中共石家庄市鹿泉区委宣传部</w:t>
            </w:r>
          </w:p>
        </w:tc>
        <w:tc>
          <w:tcPr>
            <w:tcW w:w="1545" w:type="dxa"/>
            <w:vAlign w:val="center"/>
          </w:tcPr>
          <w:p>
            <w:pPr>
              <w:pStyle w:val="11"/>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行政</w:t>
            </w:r>
          </w:p>
        </w:tc>
        <w:tc>
          <w:tcPr>
            <w:tcW w:w="1845" w:type="dxa"/>
            <w:vAlign w:val="center"/>
          </w:tcPr>
          <w:p>
            <w:pPr>
              <w:pStyle w:val="11"/>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正科级</w:t>
            </w:r>
          </w:p>
        </w:tc>
        <w:tc>
          <w:tcPr>
            <w:tcW w:w="2520" w:type="dxa"/>
            <w:vAlign w:val="center"/>
          </w:tcPr>
          <w:p>
            <w:pPr>
              <w:pStyle w:val="11"/>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财政拨款</w:t>
            </w:r>
          </w:p>
        </w:tc>
      </w:tr>
    </w:tbl>
    <w:p>
      <w:pPr>
        <w:adjustRightInd w:val="0"/>
        <w:snapToGrid w:val="0"/>
        <w:spacing w:line="560" w:lineRule="exact"/>
        <w:rPr>
          <w:rFonts w:ascii="仿宋" w:hAnsi="仿宋" w:eastAsia="仿宋"/>
          <w:sz w:val="32"/>
          <w:szCs w:val="32"/>
        </w:rPr>
      </w:pP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pStyle w:val="12"/>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1、收入说明</w:t>
      </w:r>
    </w:p>
    <w:p>
      <w:pPr>
        <w:pStyle w:val="12"/>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202</w:t>
      </w:r>
      <w:r>
        <w:rPr>
          <w:rFonts w:hint="eastAsia" w:ascii="仿宋" w:hAnsi="仿宋" w:eastAsia="仿宋" w:cs="黑体"/>
          <w:kern w:val="2"/>
          <w:sz w:val="32"/>
          <w:szCs w:val="32"/>
          <w:lang w:val="en-US" w:eastAsia="zh-CN" w:bidi="ar-SA"/>
        </w:rPr>
        <w:t>4</w:t>
      </w:r>
      <w:r>
        <w:rPr>
          <w:rFonts w:hint="eastAsia" w:ascii="仿宋" w:hAnsi="仿宋" w:eastAsia="仿宋" w:cs="黑体"/>
          <w:kern w:val="2"/>
          <w:sz w:val="32"/>
          <w:szCs w:val="32"/>
          <w:lang w:val="en-US" w:eastAsia="uk-UA" w:bidi="ar-SA"/>
        </w:rPr>
        <w:t>年预算收入</w:t>
      </w:r>
      <w:r>
        <w:rPr>
          <w:rFonts w:hint="eastAsia" w:ascii="仿宋" w:hAnsi="仿宋" w:eastAsia="仿宋" w:cs="黑体"/>
          <w:kern w:val="2"/>
          <w:sz w:val="32"/>
          <w:szCs w:val="32"/>
          <w:lang w:val="en-US" w:eastAsia="zh-CN" w:bidi="ar-SA"/>
        </w:rPr>
        <w:t>1236.01万元，其中：一般公共预算收入1195.69万元，基金预算收入11万元，上年结转结余29.32万元。</w:t>
      </w:r>
    </w:p>
    <w:p>
      <w:pPr>
        <w:pStyle w:val="12"/>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highlight w:val="none"/>
          <w:lang w:val="en-US" w:eastAsia="zh-CN" w:bidi="ar-SA"/>
        </w:rPr>
        <w:t>2024年决算收入1334.13万元，其中：一般公共预算收入1323.13万元，基金预算收入11万元。</w:t>
      </w:r>
    </w:p>
    <w:p>
      <w:pPr>
        <w:pStyle w:val="12"/>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2、支出说明</w:t>
      </w:r>
    </w:p>
    <w:p>
      <w:pPr>
        <w:pStyle w:val="12"/>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2024年支出预算1236.01万元，其中：基本支出700.96万元，包括人员经费575.31万元和日常公用经费125.65万元；项目支出535.05万元，主要为公益广告维护制作费、新时代文明实践中心（所、站）建设维护运转资金、宣传费等；上年结转安排29.32万元，主要为上级资金结转。</w:t>
      </w:r>
    </w:p>
    <w:p>
      <w:pPr>
        <w:pStyle w:val="2"/>
        <w:numPr>
          <w:ilvl w:val="0"/>
          <w:numId w:val="0"/>
        </w:numPr>
        <w:ind w:firstLine="640" w:firstLineChars="200"/>
      </w:pPr>
      <w:r>
        <w:rPr>
          <w:rFonts w:hint="eastAsia" w:ascii="仿宋" w:hAnsi="仿宋" w:eastAsia="仿宋" w:cs="黑体"/>
          <w:kern w:val="2"/>
          <w:sz w:val="32"/>
          <w:szCs w:val="32"/>
          <w:lang w:val="en-US" w:eastAsia="zh-CN" w:bidi="ar-SA"/>
        </w:rPr>
        <w:t>2024年支出决算1334.13万元，其中：基本支出706.91万元，包括人员经费588.86万元和日常公用经费118.05万元；项目627.22万元，主要为公益广告维护制作费、新时代文明实践中心（所、站）建设维护运转资金、宣传费等。</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eastAsia="zh-CN"/>
        </w:rPr>
        <w:t>4</w:t>
      </w:r>
      <w:r>
        <w:rPr>
          <w:rFonts w:hint="eastAsia" w:ascii="仿宋" w:hAnsi="仿宋" w:eastAsia="仿宋"/>
          <w:sz w:val="32"/>
          <w:szCs w:val="32"/>
        </w:rPr>
        <w:t>年把深入学习宣传贯彻习近平新时代中国特色社会主义思想和党的二十大精神作为重中之重，深化学习宣传教育。坚持和创新党内学习制度，进一步修订区委理论学习中心组学习规则。用好“学习强国”等学习平台，组织开展系列活动，持续掀起学习高潮。重点围绕党的二十大，组织开展面向基层群众的对象化、互动化的理论宣讲，全力推动党史学习教育常态化长效化，奋力开创各项工作新局面。始终把党的政治建设摆在首位，把意识形态工作作为落实全面从严治党的关键，切实提高政治判断力、政治领悟力、政治执行力。压紧压实全区各级党组织意识形态工作责任，严格半年报告制度，进一步知责、明责、守责。持续加强新闻出版、版权、电影管理，加强印刷发行行业的监督管理，深入开展“扫黄打非”。做好意识形态领域敏感事件、突发事件的应急处置工作，切实维护意识形态安全。以服务群众为根本</w:t>
      </w:r>
      <w:r>
        <w:rPr>
          <w:rFonts w:hint="eastAsia" w:ascii="仿宋" w:hAnsi="仿宋" w:eastAsia="仿宋"/>
          <w:sz w:val="32"/>
          <w:szCs w:val="32"/>
          <w:lang w:eastAsia="zh-CN"/>
        </w:rPr>
        <w:t>,</w:t>
      </w:r>
      <w:r>
        <w:rPr>
          <w:rFonts w:hint="eastAsia" w:ascii="仿宋" w:hAnsi="仿宋" w:eastAsia="仿宋"/>
          <w:sz w:val="32"/>
          <w:szCs w:val="32"/>
        </w:rPr>
        <w:t xml:space="preserve"> 365百姓故事汇群众宣讲、文化科技卫生“三下乡”、国防教育“六进”暨红色故事宣讲、电影放映周等文化惠民活动，不断增强群众文化活动的广泛性和参与性。积极探索新形势下国防教育工作的创新方式，开展好以领导干部、青少年学生、民兵和预备役人员为重点的国防教育工作，加强国防教育阵地建设，做好对现有</w:t>
      </w:r>
      <w:r>
        <w:rPr>
          <w:rFonts w:hint="eastAsia" w:ascii="仿宋" w:hAnsi="仿宋" w:eastAsia="仿宋"/>
          <w:sz w:val="32"/>
          <w:szCs w:val="32"/>
          <w:lang w:eastAsia="zh-CN"/>
        </w:rPr>
        <w:t>爱国主义</w:t>
      </w:r>
      <w:r>
        <w:rPr>
          <w:rFonts w:hint="eastAsia" w:ascii="仿宋" w:hAnsi="仿宋" w:eastAsia="仿宋"/>
          <w:sz w:val="32"/>
          <w:szCs w:val="32"/>
        </w:rPr>
        <w:t>教育</w:t>
      </w:r>
      <w:r>
        <w:rPr>
          <w:rFonts w:hint="eastAsia" w:ascii="仿宋" w:hAnsi="仿宋" w:eastAsia="仿宋"/>
          <w:sz w:val="32"/>
          <w:szCs w:val="32"/>
          <w:lang w:eastAsia="zh-CN"/>
        </w:rPr>
        <w:t>基地</w:t>
      </w:r>
      <w:r>
        <w:rPr>
          <w:rFonts w:hint="eastAsia" w:ascii="仿宋" w:hAnsi="仿宋" w:eastAsia="仿宋"/>
          <w:sz w:val="32"/>
          <w:szCs w:val="32"/>
        </w:rPr>
        <w:t>管理和维护，利用重要时间节点广泛开展爱国主义教育宣传活动。坚持党管宣传、党管媒体，坚持马克思主义新闻观，把政治方向摆在第一位，充分发挥舆情处置牵头抓总的作用，强化舆情风险隐患的排查，注重舆情风险前处置，建强用好新闻通讯员、新闻发言人等队伍，不断提升对舆情分析、研判和处置能力。策划推出系列主题宣传、成就宣传和典型宣传。持续推进媒体深度融合，建立全媒体内容生产整体架构，提高内容生产质量和效率，推出优质融媒体产品。积极推进精神文明建设，大力弘扬社会主义核心价值观，继续做好省级文明城区、全国文明城市常态化创建工作，不断提升文明城市创建成果。开展移风易俗，持续推进文明村镇、文明单位、文明家庭建设，培育文明乡风、良好家风。组织先进评选，通过典型示范作用，带动全区精神文明建设不断提升。精心设计组织各类文明实践活动，做好“新时代文明实践活动日”，持续深化“我们的节日”主题文化活动，做到品牌化吸引、常态化服务。。</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ind w:firstLine="640" w:firstLineChars="200"/>
        <w:jc w:val="both"/>
        <w:rPr>
          <w:rFonts w:ascii="楷体" w:hAnsi="楷体" w:eastAsia="楷体" w:cs="楷体_GB2312"/>
          <w:sz w:val="32"/>
          <w:szCs w:val="32"/>
        </w:rPr>
      </w:pPr>
      <w:r>
        <w:rPr>
          <w:rFonts w:hint="eastAsia" w:ascii="楷体" w:hAnsi="楷体" w:eastAsia="楷体" w:cs="楷体_GB2312"/>
          <w:bCs/>
          <w:sz w:val="32"/>
          <w:szCs w:val="32"/>
        </w:rPr>
        <w:t>（一）自评的组织工作</w:t>
      </w:r>
    </w:p>
    <w:p>
      <w:pPr>
        <w:pStyle w:val="5"/>
        <w:keepNext w:val="0"/>
        <w:keepLines w:val="0"/>
        <w:pageBreakBefore w:val="0"/>
        <w:widowControl/>
        <w:suppressLineNumbers w:val="0"/>
        <w:kinsoku/>
        <w:wordWrap/>
        <w:overflowPunct/>
        <w:topLinePunct w:val="0"/>
        <w:autoSpaceDE/>
        <w:autoSpaceDN/>
        <w:bidi w:val="0"/>
        <w:spacing w:beforeAutospacing="0" w:afterAutospacing="0" w:line="578" w:lineRule="exact"/>
        <w:ind w:firstLine="640" w:firstLineChars="200"/>
        <w:jc w:val="both"/>
        <w:textAlignment w:val="auto"/>
        <w:rPr>
          <w:rFonts w:ascii="仿宋" w:hAnsi="仿宋" w:eastAsia="仿宋"/>
          <w:sz w:val="32"/>
          <w:szCs w:val="32"/>
        </w:rPr>
      </w:pPr>
      <w:r>
        <w:rPr>
          <w:rFonts w:hint="eastAsia" w:ascii="仿宋" w:hAnsi="仿宋" w:eastAsia="仿宋" w:cs="黑体"/>
          <w:kern w:val="2"/>
          <w:sz w:val="32"/>
          <w:szCs w:val="32"/>
          <w:lang w:val="en-US" w:eastAsia="zh-CN" w:bidi="ar-SA"/>
        </w:rPr>
        <w:t>项目结束后，我单位成立项目评价工作小组，结合绩效评价的要求和预算项目的指标，对项目开展全面的综合评价工作。</w:t>
      </w:r>
    </w:p>
    <w:p>
      <w:pPr>
        <w:numPr>
          <w:ilvl w:val="0"/>
          <w:numId w:val="2"/>
        </w:numPr>
        <w:spacing w:line="560" w:lineRule="exact"/>
        <w:jc w:val="both"/>
        <w:rPr>
          <w:rFonts w:ascii="楷体" w:hAnsi="楷体" w:eastAsia="楷体" w:cs="楷体_GB2312"/>
          <w:bCs/>
          <w:sz w:val="32"/>
          <w:szCs w:val="32"/>
        </w:rPr>
      </w:pPr>
      <w:r>
        <w:rPr>
          <w:rFonts w:hint="eastAsia" w:ascii="楷体" w:hAnsi="楷体" w:eastAsia="楷体" w:cs="楷体_GB2312"/>
          <w:bCs/>
          <w:sz w:val="32"/>
          <w:szCs w:val="32"/>
        </w:rPr>
        <w:t>自评的方法和过程</w:t>
      </w:r>
    </w:p>
    <w:p>
      <w:pPr>
        <w:numPr>
          <w:ilvl w:val="0"/>
          <w:numId w:val="0"/>
        </w:numPr>
        <w:spacing w:line="560" w:lineRule="exact"/>
        <w:ind w:left="0" w:leftChars="0" w:firstLine="640" w:firstLineChars="200"/>
        <w:jc w:val="both"/>
        <w:rPr>
          <w:rFonts w:ascii="楷体" w:hAnsi="楷体" w:eastAsia="楷体" w:cs="楷体_GB2312"/>
          <w:bCs/>
          <w:sz w:val="32"/>
          <w:szCs w:val="32"/>
        </w:rPr>
      </w:pPr>
      <w:r>
        <w:rPr>
          <w:rFonts w:hint="eastAsia" w:ascii="仿宋" w:hAnsi="仿宋" w:eastAsia="仿宋" w:cs="黑体"/>
          <w:kern w:val="2"/>
          <w:sz w:val="32"/>
          <w:szCs w:val="32"/>
          <w:lang w:val="en-US" w:eastAsia="zh-CN" w:bidi="ar-SA"/>
        </w:rPr>
        <w:t>通过项目评价工作小组评估，对各项绩效评价内容完成情况进行打分，并根据分值评价绩效目标完成情况。</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本年度专项工作经费管理规范，按计划基本完成，确保了</w:t>
      </w:r>
    </w:p>
    <w:p>
      <w:pPr>
        <w:spacing w:line="560" w:lineRule="exact"/>
        <w:jc w:val="both"/>
        <w:rPr>
          <w:rFonts w:ascii="仿宋" w:hAnsi="仿宋" w:eastAsia="仿宋"/>
          <w:sz w:val="32"/>
          <w:szCs w:val="32"/>
        </w:rPr>
      </w:pPr>
      <w:r>
        <w:rPr>
          <w:rFonts w:hint="eastAsia" w:ascii="仿宋" w:hAnsi="仿宋" w:eastAsia="仿宋" w:cs="黑体"/>
          <w:kern w:val="2"/>
          <w:sz w:val="32"/>
          <w:szCs w:val="32"/>
          <w:lang w:val="en-US" w:eastAsia="zh-CN" w:bidi="ar-SA"/>
        </w:rPr>
        <w:t>各项工作正常运转和圆满完成，各股室对该项工作总体较为满意。对各项职能指标完成情况进行了自检自查,各项工作均已基本完成，27个项目中绩效评价只有一个为良好，其余项目均为优秀。</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1、抓好意识形态工作，突出思想引领。</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细化完善区委理论学习中心组学习计划和制度，坚持每月1次集中学习，创新学习形式，广泛开展常态化宣传宣讲，在狠抓学习中筑牢思想基础为区委中心组购买学习用书、印制学习资料及邀请省市专家教授讲课等费用，指导、督导全区县级党委（党组）理论学习中心组工作；加强理论宣传，运用各个传媒，搭建平台，深入宣传中央、省、市及我区方针政策；深入开展理论研究，为区委区政府决策提供咨询。</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绩效指标：区委理论学习中心组阵地建设，组织开展区委理论学习中心组学习不少于12次，邀请专家教授讲课1次以上，购买、印制学习书籍资料800份以上，进一步提升领导干部理论素养。</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 xml:space="preserve">2、深化文明实践，推动文明城市常态化创建工作      </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根据石家庄市鹿泉区精神文明建设委员会关于印发《鹿泉区创建文明城市再推进工作方案》的通知（鹿文明〔2022〕13号）《关于广泛开展“文明家庭”评选活动的通知》的通知（鹿宣发〔2022〕3号）、《关于组织开展先进典型基层宣传巡讲活动的通知》（石文明办〔2022〕2号）、《关于开展2022年度“新时代好少年”学习宣传活动通知》（石文明办〔2022〕6</w:t>
      </w:r>
      <w:r>
        <w:rPr>
          <w:rFonts w:hint="eastAsia" w:ascii="仿宋" w:hAnsi="仿宋" w:eastAsia="仿宋"/>
          <w:sz w:val="32"/>
          <w:szCs w:val="32"/>
          <w:lang w:eastAsia="zh-CN"/>
        </w:rPr>
        <w:t>号)</w:t>
      </w:r>
      <w:r>
        <w:rPr>
          <w:rFonts w:hint="eastAsia" w:ascii="仿宋" w:hAnsi="仿宋" w:eastAsia="仿宋"/>
          <w:sz w:val="32"/>
          <w:szCs w:val="32"/>
        </w:rPr>
        <w:t>用于开展各类文明评选表彰活动；开展各类先进典型评选、表彰宣讲、帮扶礼遇活动；宣传关爱保护关爱未成年人公益广告</w:t>
      </w:r>
      <w:r>
        <w:rPr>
          <w:rFonts w:hint="eastAsia" w:ascii="仿宋" w:hAnsi="仿宋" w:eastAsia="仿宋"/>
          <w:sz w:val="32"/>
          <w:szCs w:val="32"/>
          <w:lang w:eastAsia="zh-CN"/>
        </w:rPr>
        <w:t>、</w:t>
      </w:r>
      <w:r>
        <w:rPr>
          <w:rFonts w:hint="eastAsia" w:ascii="仿宋" w:hAnsi="仿宋" w:eastAsia="仿宋"/>
          <w:sz w:val="32"/>
          <w:szCs w:val="32"/>
        </w:rPr>
        <w:t>印刷各类宣传册、新时代好少年评选活动；加大社会主义核心价值观公益宣传力度，更换及维护社会主义核心价值观公益广告</w:t>
      </w:r>
      <w:r>
        <w:rPr>
          <w:rFonts w:hint="eastAsia" w:ascii="仿宋" w:hAnsi="仿宋" w:eastAsia="仿宋"/>
          <w:sz w:val="32"/>
          <w:szCs w:val="32"/>
          <w:lang w:eastAsia="zh-CN"/>
        </w:rPr>
        <w:t>；</w:t>
      </w:r>
      <w:r>
        <w:rPr>
          <w:rFonts w:hint="eastAsia" w:ascii="仿宋" w:hAnsi="仿宋" w:eastAsia="仿宋"/>
          <w:sz w:val="32"/>
          <w:szCs w:val="32"/>
        </w:rPr>
        <w:t>开展移风易俗、诵读比赛、文化活动、二十大宣传等践行社会主义核心价值观系列活动等。</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绩效指标：开展各类文明评选表彰活动不少于</w:t>
      </w:r>
      <w:r>
        <w:rPr>
          <w:rFonts w:hint="eastAsia" w:ascii="仿宋" w:hAnsi="仿宋" w:eastAsia="仿宋"/>
          <w:sz w:val="32"/>
          <w:szCs w:val="32"/>
          <w:lang w:eastAsia="zh-CN"/>
        </w:rPr>
        <w:t>2</w:t>
      </w:r>
      <w:r>
        <w:rPr>
          <w:rFonts w:hint="eastAsia" w:ascii="仿宋" w:hAnsi="仿宋" w:eastAsia="仿宋"/>
          <w:sz w:val="32"/>
          <w:szCs w:val="32"/>
        </w:rPr>
        <w:t>次、开展各类先进典型评选、表彰宣讲、帮扶礼遇活动不少于</w:t>
      </w:r>
      <w:r>
        <w:rPr>
          <w:rFonts w:hint="eastAsia" w:ascii="仿宋" w:hAnsi="仿宋" w:eastAsia="仿宋"/>
          <w:sz w:val="32"/>
          <w:szCs w:val="32"/>
          <w:lang w:eastAsia="zh-CN"/>
        </w:rPr>
        <w:t>2</w:t>
      </w:r>
      <w:r>
        <w:rPr>
          <w:rFonts w:hint="eastAsia" w:ascii="仿宋" w:hAnsi="仿宋" w:eastAsia="仿宋"/>
          <w:sz w:val="32"/>
          <w:szCs w:val="32"/>
        </w:rPr>
        <w:t>次；开展移风易俗、诵读比赛、文化活动、二十大宣传等践行社会主义核心价值观系列活动不少于</w:t>
      </w:r>
      <w:r>
        <w:rPr>
          <w:rFonts w:hint="eastAsia" w:ascii="仿宋" w:hAnsi="仿宋" w:eastAsia="仿宋"/>
          <w:sz w:val="32"/>
          <w:szCs w:val="32"/>
          <w:lang w:eastAsia="zh-CN"/>
        </w:rPr>
        <w:t>3</w:t>
      </w:r>
      <w:r>
        <w:rPr>
          <w:rFonts w:hint="eastAsia" w:ascii="仿宋" w:hAnsi="仿宋" w:eastAsia="仿宋"/>
          <w:sz w:val="32"/>
          <w:szCs w:val="32"/>
        </w:rPr>
        <w:t>次；制作、购买各类宣传资料不少于</w:t>
      </w:r>
      <w:r>
        <w:rPr>
          <w:rFonts w:hint="eastAsia" w:ascii="仿宋" w:hAnsi="仿宋" w:eastAsia="仿宋"/>
          <w:sz w:val="32"/>
          <w:szCs w:val="32"/>
          <w:lang w:eastAsia="zh-CN"/>
        </w:rPr>
        <w:t>2</w:t>
      </w:r>
      <w:r>
        <w:rPr>
          <w:rFonts w:hint="eastAsia" w:ascii="仿宋" w:hAnsi="仿宋" w:eastAsia="仿宋"/>
          <w:sz w:val="32"/>
          <w:szCs w:val="32"/>
        </w:rPr>
        <w:t>000份。</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3、加快拓展新时代文明实践中心建设</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新时代文明实践云平台，全面做强做大文明实践志愿队伍。依托实践中心云平台，全面加强区、乡、村三级文明实践志愿服务队伍的逐层管理、分类管理与动态管理，健全完善志愿服务激励机制，进一步提升服务水平。</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指标：建设、提档升级文明实践中心（所、站、基地）不少于2个，培训文明实践骨干次数不少于1次；培育文明实践活动重点项目不少于2个，运营维护新时代文明实践云平台1个，宣讲小程序1个、智能书屋1个；开展多样宣传文化、志愿服务活动不少于5场，购买制作宣传品、纪念品等不少于1000个；理论宣讲、新时代文明实践中心运转办公、设备采购等费用。</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4、借助媒体宣传造势，加大宣传鹿泉推介鹿泉的力度</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绩效目标：围绕我区重点工作、重大活动、特色亮点，紧密结合新一代电子信息产业、营商环境、科技创新、项目建设、乡村振兴、市域治理、全域旅游、城市建设和生态文明建设等做好宣传报道，宣传我区全面深入学习贯彻党的二十大精神，撸起袖子加油干、风雨无阻向前行的实际行动和良好风貌等内容，充分展现中国式现代化河北场景鹿泉实践，持续营造良好的舆论氛围，进一步提升鹿泉形象、讲好鹿泉故事。充分适应新形势下全媒体时代宣传要求，充分占领信息制高点，与中新社、河北日报、河北广播电视台等媒体合作宣传鹿泉，借助传统媒体平台和新媒体平台，精心策划宣传，提高鹿泉知名度和美誉度，通过电视、报刊、客户端、网络等渠道，力求实现“全方位、立体式、多元化”整体宣传效果，讲好鹿泉故事，传播鹿泉声音，凝聚正能量，激发新动能，为全区高质量发展营造和谐稳定的舆论环境和良好的舆论氛围。</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rPr>
        <w:t>绩效指标：用于每年对公益广告制作、更新维护；与中新社、河北日报、河北广播电视台等不少于8家媒体进行合作，刊登稿件不少于100次，专题宣传不少于2次，刊发专版不少于2次，通过电视、报刊、客户端、网络等不少于3种渠道，力求实现“全方位、立体式、多元化”整体宣传效果。</w:t>
      </w:r>
    </w:p>
    <w:p>
      <w:pPr>
        <w:spacing w:line="560" w:lineRule="exact"/>
        <w:ind w:firstLine="800" w:firstLineChars="250"/>
        <w:rPr>
          <w:rFonts w:hint="eastAsia" w:ascii="仿宋" w:hAnsi="仿宋" w:eastAsia="仿宋"/>
          <w:sz w:val="32"/>
          <w:szCs w:val="32"/>
          <w:lang w:eastAsia="zh-CN"/>
        </w:rPr>
      </w:pPr>
      <w:r>
        <w:rPr>
          <w:rFonts w:hint="eastAsia" w:ascii="仿宋" w:hAnsi="仿宋" w:eastAsia="仿宋"/>
          <w:sz w:val="32"/>
          <w:szCs w:val="32"/>
        </w:rPr>
        <w:t>（三）工作保障措施</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1、落实主体责任，加强支出管理。以做好意识形态工作为抓手落实主体责任，各股室按照工作分工制定相关的预算绩效管理制度和资金管理办法，按照绩效目标和绩效指标要求谋划各项工作，为全年预算绩效目标的实现奠定制度基础。在谋划工作的同时优化支出结构、编细编实预算、加快履行政府采购手续、尽快启动项目、及时支付资金，确保支出进度达标。</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2、加强绩效运行监控，做好绩效自评。将202</w:t>
      </w:r>
      <w:r>
        <w:rPr>
          <w:rFonts w:hint="eastAsia" w:ascii="仿宋" w:hAnsi="仿宋" w:eastAsia="仿宋"/>
          <w:sz w:val="32"/>
          <w:szCs w:val="32"/>
          <w:lang w:eastAsia="zh-CN"/>
        </w:rPr>
        <w:t>4</w:t>
      </w:r>
      <w:r>
        <w:rPr>
          <w:rFonts w:hint="eastAsia" w:ascii="仿宋" w:hAnsi="仿宋" w:eastAsia="仿宋"/>
          <w:sz w:val="32"/>
          <w:szCs w:val="32"/>
        </w:rPr>
        <w:t>年工作谋划列入全年工作要点，拉出目标清单，细化责任分工，明确时间节点，按要求开展绩效运行监控，发现问题及时采取措施，确保绩效目标如期保质实现。按要求开展上年度部门预算绩效自评和重点评价工作，对评价中发现的问题及时整改，调整优化支出结构，提高财政资金使用效益。</w:t>
      </w:r>
    </w:p>
    <w:p>
      <w:pPr>
        <w:spacing w:line="560" w:lineRule="exact"/>
        <w:ind w:firstLine="800" w:firstLineChars="250"/>
        <w:rPr>
          <w:rFonts w:hint="eastAsia" w:ascii="仿宋" w:hAnsi="仿宋" w:eastAsia="仿宋"/>
          <w:sz w:val="32"/>
          <w:szCs w:val="32"/>
        </w:rPr>
      </w:pPr>
      <w:r>
        <w:rPr>
          <w:rFonts w:hint="eastAsia" w:ascii="仿宋" w:hAnsi="仿宋" w:eastAsia="仿宋"/>
          <w:sz w:val="32"/>
          <w:szCs w:val="32"/>
        </w:rPr>
        <w:t>3、规范财务管理，加强内部监督。严格按照财务管理制度，严格审批程序，规范日常基础工作，做到支出合理，物尽其用。建立内部监督管理制度，对绩效运行情况、重大支出决策、对外投资、资产处置及其他重要经济业务事项的决策和执行进行督导，对会计资料进行内部审计，并配合做好审计、财政监督等外部监督工作，确保财政资金安全有效。</w:t>
      </w:r>
    </w:p>
    <w:p>
      <w:pPr>
        <w:spacing w:line="560" w:lineRule="exact"/>
        <w:ind w:firstLine="800" w:firstLineChars="250"/>
        <w:rPr>
          <w:rFonts w:ascii="仿宋" w:hAnsi="仿宋" w:eastAsia="仿宋"/>
          <w:sz w:val="32"/>
          <w:szCs w:val="32"/>
        </w:rPr>
      </w:pPr>
      <w:r>
        <w:rPr>
          <w:rFonts w:hint="eastAsia" w:ascii="仿宋" w:hAnsi="仿宋" w:eastAsia="仿宋"/>
          <w:sz w:val="32"/>
          <w:szCs w:val="32"/>
        </w:rPr>
        <w:t>4、加强宣传培训，提高业务素质。加强财务人员的培训和指导，提高业务能力和素质，优化财政资金配置、提高资金使用效益。加大宣传力度，强化预算绩效管理意识，促进预算绩效管理水平进一步提升。</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7"/>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49"/>
        <w:gridCol w:w="2415"/>
        <w:gridCol w:w="20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pStyle w:val="2"/>
              <w:jc w:val="both"/>
              <w:rPr>
                <w:vertAlign w:val="baseline"/>
              </w:rPr>
            </w:pPr>
            <w:r>
              <w:rPr>
                <w:rFonts w:hint="eastAsia"/>
                <w:vertAlign w:val="baseline"/>
              </w:rPr>
              <w:t>项目名称</w:t>
            </w:r>
          </w:p>
        </w:tc>
        <w:tc>
          <w:tcPr>
            <w:tcW w:w="2415" w:type="dxa"/>
            <w:vAlign w:val="center"/>
          </w:tcPr>
          <w:p>
            <w:pPr>
              <w:pStyle w:val="2"/>
              <w:jc w:val="both"/>
              <w:rPr>
                <w:vertAlign w:val="baseline"/>
              </w:rPr>
            </w:pPr>
            <w:r>
              <w:rPr>
                <w:rFonts w:hint="eastAsia"/>
                <w:vertAlign w:val="baseline"/>
              </w:rPr>
              <w:t>自评得分</w:t>
            </w:r>
          </w:p>
        </w:tc>
        <w:tc>
          <w:tcPr>
            <w:tcW w:w="2097" w:type="dxa"/>
            <w:vAlign w:val="center"/>
          </w:tcPr>
          <w:p>
            <w:pPr>
              <w:pStyle w:val="2"/>
              <w:jc w:val="both"/>
              <w:rPr>
                <w:vertAlign w:val="baseline"/>
              </w:rPr>
            </w:pPr>
            <w:r>
              <w:rPr>
                <w:rFonts w:hint="eastAsia"/>
                <w:vertAlign w:val="baseline"/>
              </w:rPr>
              <w:t>评价等级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Style w:val="16"/>
                <w:lang w:val="en-US" w:eastAsia="zh-CN" w:bidi="ar"/>
              </w:rPr>
              <w:t>（</w:t>
            </w:r>
            <w:r>
              <w:rPr>
                <w:rStyle w:val="17"/>
                <w:rFonts w:eastAsia="宋体"/>
                <w:lang w:val="en-US" w:eastAsia="zh-CN" w:bidi="ar"/>
              </w:rPr>
              <w:t>2024</w:t>
            </w:r>
            <w:r>
              <w:rPr>
                <w:rStyle w:val="16"/>
                <w:lang w:val="en-US" w:eastAsia="zh-CN" w:bidi="ar"/>
              </w:rPr>
              <w:t>）退役军人工资</w:t>
            </w:r>
          </w:p>
        </w:tc>
        <w:tc>
          <w:tcPr>
            <w:tcW w:w="2415" w:type="dxa"/>
            <w:vAlign w:val="center"/>
          </w:tcPr>
          <w:p>
            <w:pPr>
              <w:pStyle w:val="2"/>
              <w:jc w:val="both"/>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lang w:eastAsia="zh-CN"/>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Style w:val="16"/>
                <w:lang w:val="en-US" w:eastAsia="zh-CN" w:bidi="ar"/>
              </w:rPr>
              <w:t>（</w:t>
            </w:r>
            <w:r>
              <w:rPr>
                <w:rStyle w:val="17"/>
                <w:rFonts w:eastAsia="宋体"/>
                <w:lang w:val="en-US" w:eastAsia="zh-CN" w:bidi="ar"/>
              </w:rPr>
              <w:t>2024</w:t>
            </w:r>
            <w:r>
              <w:rPr>
                <w:rStyle w:val="16"/>
                <w:lang w:val="en-US" w:eastAsia="zh-CN" w:bidi="ar"/>
              </w:rPr>
              <w:t>）公益广告维护制作费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Style w:val="16"/>
                <w:lang w:val="en-US" w:eastAsia="zh-CN" w:bidi="ar"/>
              </w:rPr>
              <w:t>（</w:t>
            </w:r>
            <w:r>
              <w:rPr>
                <w:rStyle w:val="17"/>
                <w:rFonts w:eastAsia="宋体"/>
                <w:lang w:val="en-US" w:eastAsia="zh-CN" w:bidi="ar"/>
              </w:rPr>
              <w:t>2024</w:t>
            </w:r>
            <w:r>
              <w:rPr>
                <w:rStyle w:val="16"/>
                <w:lang w:val="en-US" w:eastAsia="zh-CN" w:bidi="ar"/>
              </w:rPr>
              <w:t>）国防教育专项经费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Style w:val="16"/>
                <w:lang w:val="en-US" w:eastAsia="zh-CN" w:bidi="ar"/>
              </w:rPr>
              <w:t>（</w:t>
            </w:r>
            <w:r>
              <w:rPr>
                <w:rStyle w:val="17"/>
                <w:rFonts w:eastAsia="宋体"/>
                <w:lang w:val="en-US" w:eastAsia="zh-CN" w:bidi="ar"/>
              </w:rPr>
              <w:t>2024</w:t>
            </w:r>
            <w:r>
              <w:rPr>
                <w:rStyle w:val="16"/>
                <w:lang w:val="en-US" w:eastAsia="zh-CN" w:bidi="ar"/>
              </w:rPr>
              <w:t>）宣传费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Style w:val="16"/>
                <w:lang w:val="en-US" w:eastAsia="zh-CN" w:bidi="ar"/>
              </w:rPr>
              <w:t>石财教【</w:t>
            </w:r>
            <w:r>
              <w:rPr>
                <w:rStyle w:val="17"/>
                <w:rFonts w:eastAsia="宋体"/>
                <w:lang w:val="en-US" w:eastAsia="zh-CN" w:bidi="ar"/>
              </w:rPr>
              <w:t>2023</w:t>
            </w:r>
            <w:r>
              <w:rPr>
                <w:rStyle w:val="16"/>
                <w:lang w:val="en-US" w:eastAsia="zh-CN" w:bidi="ar"/>
              </w:rPr>
              <w:t>】</w:t>
            </w:r>
            <w:r>
              <w:rPr>
                <w:rStyle w:val="17"/>
                <w:rFonts w:eastAsia="宋体"/>
                <w:lang w:val="en-US" w:eastAsia="zh-CN" w:bidi="ar"/>
              </w:rPr>
              <w:t>91</w:t>
            </w:r>
            <w:r>
              <w:rPr>
                <w:rStyle w:val="16"/>
                <w:lang w:val="en-US" w:eastAsia="zh-CN" w:bidi="ar"/>
              </w:rPr>
              <w:t>号关于下达</w:t>
            </w:r>
            <w:r>
              <w:rPr>
                <w:rStyle w:val="17"/>
                <w:rFonts w:eastAsia="宋体"/>
                <w:lang w:val="en-US" w:eastAsia="zh-CN" w:bidi="ar"/>
              </w:rPr>
              <w:t>2024</w:t>
            </w:r>
            <w:r>
              <w:rPr>
                <w:rStyle w:val="16"/>
                <w:lang w:val="en-US" w:eastAsia="zh-CN" w:bidi="ar"/>
              </w:rPr>
              <w:t>年中央补助地方国家电影事业发展专项资金</w:t>
            </w:r>
          </w:p>
        </w:tc>
        <w:tc>
          <w:tcPr>
            <w:tcW w:w="2415" w:type="dxa"/>
            <w:vAlign w:val="center"/>
          </w:tcPr>
          <w:p>
            <w:pPr>
              <w:pStyle w:val="2"/>
              <w:jc w:val="both"/>
              <w:rPr>
                <w:rFonts w:hint="default" w:ascii="仿宋" w:hAnsi="仿宋" w:eastAsia="仿宋" w:cs="仿宋"/>
                <w:vertAlign w:val="baseline"/>
                <w:lang w:val="en-US"/>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Style w:val="16"/>
                <w:lang w:val="en-US" w:eastAsia="zh-CN" w:bidi="ar"/>
              </w:rPr>
              <w:t>石财教【</w:t>
            </w:r>
            <w:r>
              <w:rPr>
                <w:rStyle w:val="17"/>
                <w:rFonts w:eastAsia="宋体"/>
                <w:lang w:val="en-US" w:eastAsia="zh-CN" w:bidi="ar"/>
              </w:rPr>
              <w:t>2023</w:t>
            </w:r>
            <w:r>
              <w:rPr>
                <w:rStyle w:val="16"/>
                <w:lang w:val="en-US" w:eastAsia="zh-CN" w:bidi="ar"/>
              </w:rPr>
              <w:t>】</w:t>
            </w:r>
            <w:r>
              <w:rPr>
                <w:rStyle w:val="17"/>
                <w:rFonts w:eastAsia="宋体"/>
                <w:lang w:val="en-US" w:eastAsia="zh-CN" w:bidi="ar"/>
              </w:rPr>
              <w:t>117</w:t>
            </w:r>
            <w:r>
              <w:rPr>
                <w:rStyle w:val="16"/>
                <w:lang w:val="en-US" w:eastAsia="zh-CN" w:bidi="ar"/>
              </w:rPr>
              <w:t>号关于提前下达</w:t>
            </w:r>
            <w:r>
              <w:rPr>
                <w:rStyle w:val="17"/>
                <w:rFonts w:eastAsia="宋体"/>
                <w:lang w:val="en-US" w:eastAsia="zh-CN" w:bidi="ar"/>
              </w:rPr>
              <w:t>2024</w:t>
            </w:r>
            <w:r>
              <w:rPr>
                <w:rStyle w:val="16"/>
                <w:lang w:val="en-US" w:eastAsia="zh-CN" w:bidi="ar"/>
              </w:rPr>
              <w:t>年省级公共文化服务体系建设补助资金</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Style w:val="16"/>
                <w:lang w:val="en-US" w:eastAsia="zh-CN" w:bidi="ar"/>
              </w:rPr>
              <w:t>（</w:t>
            </w:r>
            <w:r>
              <w:rPr>
                <w:rStyle w:val="17"/>
                <w:rFonts w:eastAsia="宋体"/>
                <w:lang w:val="en-US" w:eastAsia="zh-CN" w:bidi="ar"/>
              </w:rPr>
              <w:t>2024</w:t>
            </w:r>
            <w:r>
              <w:rPr>
                <w:rStyle w:val="16"/>
                <w:lang w:val="en-US" w:eastAsia="zh-CN" w:bidi="ar"/>
              </w:rPr>
              <w:t>）新时代文明实践中心运转经费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Style w:val="16"/>
                <w:lang w:val="en-US" w:eastAsia="zh-CN" w:bidi="ar"/>
              </w:rPr>
              <w:t>（</w:t>
            </w:r>
            <w:r>
              <w:rPr>
                <w:rStyle w:val="17"/>
                <w:rFonts w:eastAsia="宋体"/>
                <w:lang w:val="en-US" w:eastAsia="zh-CN" w:bidi="ar"/>
              </w:rPr>
              <w:t>2024</w:t>
            </w:r>
            <w:r>
              <w:rPr>
                <w:rStyle w:val="16"/>
                <w:lang w:val="en-US" w:eastAsia="zh-CN" w:bidi="ar"/>
              </w:rPr>
              <w:t>）新闻出版版权工作经费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Style w:val="16"/>
                <w:lang w:val="en-US" w:eastAsia="zh-CN" w:bidi="ar"/>
              </w:rPr>
              <w:t>（</w:t>
            </w:r>
            <w:r>
              <w:rPr>
                <w:rStyle w:val="17"/>
                <w:rFonts w:eastAsia="宋体"/>
                <w:lang w:val="en-US" w:eastAsia="zh-CN" w:bidi="ar"/>
              </w:rPr>
              <w:t>2024</w:t>
            </w:r>
            <w:r>
              <w:rPr>
                <w:rStyle w:val="16"/>
                <w:lang w:val="en-US" w:eastAsia="zh-CN" w:bidi="ar"/>
              </w:rPr>
              <w:t>）公益广告维护制作费调剂</w:t>
            </w:r>
            <w:r>
              <w:rPr>
                <w:rStyle w:val="17"/>
                <w:rFonts w:eastAsia="宋体"/>
                <w:lang w:val="en-US" w:eastAsia="zh-CN" w:bidi="ar"/>
              </w:rPr>
              <w:t>1</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Style w:val="16"/>
                <w:lang w:val="en-US" w:eastAsia="zh-CN" w:bidi="ar"/>
              </w:rPr>
              <w:t>（</w:t>
            </w:r>
            <w:r>
              <w:rPr>
                <w:rStyle w:val="17"/>
                <w:rFonts w:eastAsia="宋体"/>
                <w:lang w:val="en-US" w:eastAsia="zh-CN" w:bidi="ar"/>
              </w:rPr>
              <w:t>2024</w:t>
            </w:r>
            <w:r>
              <w:rPr>
                <w:rStyle w:val="16"/>
                <w:lang w:val="en-US" w:eastAsia="zh-CN" w:bidi="ar"/>
              </w:rPr>
              <w:t>）（市、区）级爱国主义教育基地管护费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Style w:val="16"/>
                <w:lang w:val="en-US" w:eastAsia="zh-CN" w:bidi="ar"/>
              </w:rPr>
              <w:t>石财教〔</w:t>
            </w:r>
            <w:r>
              <w:rPr>
                <w:rStyle w:val="17"/>
                <w:rFonts w:eastAsia="宋体"/>
                <w:lang w:val="en-US" w:eastAsia="zh-CN" w:bidi="ar"/>
              </w:rPr>
              <w:t>2024</w:t>
            </w:r>
            <w:r>
              <w:rPr>
                <w:rStyle w:val="16"/>
                <w:lang w:val="en-US" w:eastAsia="zh-CN" w:bidi="ar"/>
              </w:rPr>
              <w:t>〕</w:t>
            </w:r>
            <w:r>
              <w:rPr>
                <w:rStyle w:val="17"/>
                <w:rFonts w:eastAsia="宋体"/>
                <w:lang w:val="en-US" w:eastAsia="zh-CN" w:bidi="ar"/>
              </w:rPr>
              <w:t>15</w:t>
            </w:r>
            <w:r>
              <w:rPr>
                <w:rStyle w:val="16"/>
                <w:lang w:val="en-US" w:eastAsia="zh-CN" w:bidi="ar"/>
              </w:rPr>
              <w:t>号关于下达</w:t>
            </w:r>
            <w:r>
              <w:rPr>
                <w:rStyle w:val="17"/>
                <w:rFonts w:eastAsia="宋体"/>
                <w:lang w:val="en-US" w:eastAsia="zh-CN" w:bidi="ar"/>
              </w:rPr>
              <w:t>2024</w:t>
            </w:r>
            <w:r>
              <w:rPr>
                <w:rStyle w:val="16"/>
                <w:lang w:val="en-US" w:eastAsia="zh-CN" w:bidi="ar"/>
              </w:rPr>
              <w:t>年市级宣传文化发展专项资金</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Style w:val="16"/>
                <w:lang w:val="en-US" w:eastAsia="zh-CN" w:bidi="ar"/>
              </w:rPr>
              <w:t>石财教〔</w:t>
            </w:r>
            <w:r>
              <w:rPr>
                <w:rStyle w:val="17"/>
                <w:rFonts w:eastAsia="宋体"/>
                <w:lang w:val="en-US" w:eastAsia="zh-CN" w:bidi="ar"/>
              </w:rPr>
              <w:t>2024</w:t>
            </w:r>
            <w:r>
              <w:rPr>
                <w:rStyle w:val="16"/>
                <w:lang w:val="en-US" w:eastAsia="zh-CN" w:bidi="ar"/>
              </w:rPr>
              <w:t>〕</w:t>
            </w:r>
            <w:r>
              <w:rPr>
                <w:rStyle w:val="17"/>
                <w:rFonts w:eastAsia="宋体"/>
                <w:lang w:val="en-US" w:eastAsia="zh-CN" w:bidi="ar"/>
              </w:rPr>
              <w:t>55</w:t>
            </w:r>
            <w:r>
              <w:rPr>
                <w:rStyle w:val="16"/>
                <w:lang w:val="en-US" w:eastAsia="zh-CN" w:bidi="ar"/>
              </w:rPr>
              <w:t>号关于下达</w:t>
            </w:r>
            <w:r>
              <w:rPr>
                <w:rStyle w:val="17"/>
                <w:rFonts w:eastAsia="宋体"/>
                <w:lang w:val="en-US" w:eastAsia="zh-CN" w:bidi="ar"/>
              </w:rPr>
              <w:t>2024</w:t>
            </w:r>
            <w:r>
              <w:rPr>
                <w:rStyle w:val="16"/>
                <w:lang w:val="en-US" w:eastAsia="zh-CN" w:bidi="ar"/>
              </w:rPr>
              <w:t>年中央支持地方公共文化服务体系建设补助资金预算的通知（新时代文明实践项目）</w:t>
            </w:r>
          </w:p>
        </w:tc>
        <w:tc>
          <w:tcPr>
            <w:tcW w:w="2415" w:type="dxa"/>
            <w:vAlign w:val="center"/>
          </w:tcPr>
          <w:p>
            <w:pPr>
              <w:pStyle w:val="2"/>
              <w:jc w:val="both"/>
              <w:rPr>
                <w:rFonts w:hint="default" w:ascii="仿宋" w:hAnsi="仿宋" w:eastAsia="仿宋" w:cs="仿宋"/>
                <w:vertAlign w:val="baseline"/>
                <w:lang w:val="en-US"/>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Style w:val="16"/>
                <w:lang w:val="en-US" w:eastAsia="zh-CN" w:bidi="ar"/>
              </w:rPr>
              <w:t>（</w:t>
            </w:r>
            <w:r>
              <w:rPr>
                <w:rStyle w:val="17"/>
                <w:rFonts w:eastAsia="宋体"/>
                <w:lang w:val="en-US" w:eastAsia="zh-CN" w:bidi="ar"/>
              </w:rPr>
              <w:t>2024</w:t>
            </w:r>
            <w:r>
              <w:rPr>
                <w:rStyle w:val="16"/>
                <w:lang w:val="en-US" w:eastAsia="zh-CN" w:bidi="ar"/>
              </w:rPr>
              <w:t>）精神文明建设费用</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Style w:val="16"/>
                <w:lang w:val="en-US" w:eastAsia="zh-CN" w:bidi="ar"/>
              </w:rPr>
              <w:t>（</w:t>
            </w:r>
            <w:r>
              <w:rPr>
                <w:rStyle w:val="17"/>
                <w:rFonts w:eastAsia="宋体"/>
                <w:lang w:val="en-US" w:eastAsia="zh-CN" w:bidi="ar"/>
              </w:rPr>
              <w:t>2024</w:t>
            </w:r>
            <w:r>
              <w:rPr>
                <w:rStyle w:val="16"/>
                <w:lang w:val="en-US" w:eastAsia="zh-CN" w:bidi="ar"/>
              </w:rPr>
              <w:t>）区委理论学习中心组学习费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Style w:val="16"/>
                <w:lang w:val="en-US" w:eastAsia="zh-CN" w:bidi="ar"/>
              </w:rPr>
              <w:t>石财教【</w:t>
            </w:r>
            <w:r>
              <w:rPr>
                <w:rStyle w:val="17"/>
                <w:rFonts w:eastAsia="宋体"/>
                <w:lang w:val="en-US" w:eastAsia="zh-CN" w:bidi="ar"/>
              </w:rPr>
              <w:t>2024</w:t>
            </w:r>
            <w:r>
              <w:rPr>
                <w:rStyle w:val="16"/>
                <w:lang w:val="en-US" w:eastAsia="zh-CN" w:bidi="ar"/>
              </w:rPr>
              <w:t>】</w:t>
            </w:r>
            <w:r>
              <w:rPr>
                <w:rStyle w:val="17"/>
                <w:rFonts w:eastAsia="宋体"/>
                <w:lang w:val="en-US" w:eastAsia="zh-CN" w:bidi="ar"/>
              </w:rPr>
              <w:t>57</w:t>
            </w:r>
            <w:r>
              <w:rPr>
                <w:rStyle w:val="16"/>
                <w:lang w:val="en-US" w:eastAsia="zh-CN" w:bidi="ar"/>
              </w:rPr>
              <w:t>号关于下达</w:t>
            </w:r>
            <w:r>
              <w:rPr>
                <w:rStyle w:val="17"/>
                <w:rFonts w:eastAsia="宋体"/>
                <w:lang w:val="en-US" w:eastAsia="zh-CN" w:bidi="ar"/>
              </w:rPr>
              <w:t>2024</w:t>
            </w:r>
            <w:r>
              <w:rPr>
                <w:rStyle w:val="16"/>
                <w:lang w:val="en-US" w:eastAsia="zh-CN" w:bidi="ar"/>
              </w:rPr>
              <w:t>年市级文化繁荣发展资金</w:t>
            </w:r>
          </w:p>
        </w:tc>
        <w:tc>
          <w:tcPr>
            <w:tcW w:w="2415" w:type="dxa"/>
            <w:vAlign w:val="center"/>
          </w:tcPr>
          <w:p>
            <w:pPr>
              <w:pStyle w:val="2"/>
              <w:jc w:val="both"/>
              <w:rPr>
                <w:rFonts w:hint="default" w:ascii="仿宋" w:hAnsi="仿宋" w:eastAsia="仿宋" w:cs="仿宋"/>
                <w:vertAlign w:val="baseline"/>
                <w:lang w:val="en-US"/>
              </w:rPr>
            </w:pPr>
            <w:r>
              <w:rPr>
                <w:rFonts w:hint="eastAsia" w:ascii="仿宋" w:hAnsi="仿宋" w:eastAsia="仿宋" w:cs="仿宋"/>
                <w:vertAlign w:val="baseline"/>
                <w:lang w:val="en-US" w:eastAsia="zh-CN"/>
              </w:rPr>
              <w:t>94</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Style w:val="16"/>
                <w:lang w:val="en-US" w:eastAsia="zh-CN" w:bidi="ar"/>
              </w:rPr>
              <w:t>宣传费调剂</w:t>
            </w:r>
            <w:r>
              <w:rPr>
                <w:rStyle w:val="17"/>
                <w:rFonts w:eastAsia="宋体"/>
                <w:lang w:val="en-US" w:eastAsia="zh-CN" w:bidi="ar"/>
              </w:rPr>
              <w:t>2</w:t>
            </w:r>
          </w:p>
        </w:tc>
        <w:tc>
          <w:tcPr>
            <w:tcW w:w="2415" w:type="dxa"/>
            <w:vAlign w:val="center"/>
          </w:tcPr>
          <w:p>
            <w:pPr>
              <w:pStyle w:val="2"/>
              <w:jc w:val="both"/>
              <w:rPr>
                <w:rFonts w:hint="default" w:ascii="仿宋" w:hAnsi="仿宋" w:eastAsia="仿宋" w:cs="仿宋"/>
                <w:vertAlign w:val="baseline"/>
                <w:lang w:val="en-US"/>
              </w:rPr>
            </w:pPr>
            <w:r>
              <w:rPr>
                <w:rFonts w:hint="eastAsia" w:ascii="仿宋" w:hAnsi="仿宋" w:eastAsia="仿宋" w:cs="仿宋"/>
                <w:vertAlign w:val="baseline"/>
                <w:lang w:val="en-US" w:eastAsia="zh-CN"/>
              </w:rPr>
              <w:t>75</w:t>
            </w:r>
            <w:bookmarkStart w:id="0" w:name="_GoBack"/>
            <w:bookmarkEnd w:id="0"/>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良好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石财教〔</w:t>
            </w:r>
            <w:r>
              <w:rPr>
                <w:rStyle w:val="20"/>
                <w:rFonts w:eastAsia="宋体"/>
                <w:lang w:val="en-US" w:eastAsia="zh-CN" w:bidi="ar"/>
              </w:rPr>
              <w:t>2024</w:t>
            </w:r>
            <w:r>
              <w:rPr>
                <w:rFonts w:hint="eastAsia" w:ascii="宋体" w:hAnsi="宋体" w:eastAsia="宋体" w:cs="宋体"/>
                <w:i w:val="0"/>
                <w:iCs w:val="0"/>
                <w:color w:val="000000"/>
                <w:kern w:val="0"/>
                <w:sz w:val="20"/>
                <w:szCs w:val="20"/>
                <w:u w:val="none"/>
                <w:lang w:val="en-US" w:eastAsia="zh-CN" w:bidi="ar"/>
              </w:rPr>
              <w:t>〕</w:t>
            </w:r>
            <w:r>
              <w:rPr>
                <w:rStyle w:val="20"/>
                <w:rFonts w:eastAsia="宋体"/>
                <w:lang w:val="en-US" w:eastAsia="zh-CN" w:bidi="ar"/>
              </w:rPr>
              <w:t>16</w:t>
            </w:r>
            <w:r>
              <w:rPr>
                <w:rFonts w:hint="eastAsia" w:ascii="宋体" w:hAnsi="宋体" w:eastAsia="宋体" w:cs="宋体"/>
                <w:i w:val="0"/>
                <w:iCs w:val="0"/>
                <w:color w:val="000000"/>
                <w:kern w:val="0"/>
                <w:sz w:val="20"/>
                <w:szCs w:val="20"/>
                <w:u w:val="none"/>
                <w:lang w:val="en-US" w:eastAsia="zh-CN" w:bidi="ar"/>
              </w:rPr>
              <w:t>号下达</w:t>
            </w:r>
            <w:r>
              <w:rPr>
                <w:rStyle w:val="20"/>
                <w:rFonts w:eastAsia="宋体"/>
                <w:lang w:val="en-US" w:eastAsia="zh-CN" w:bidi="ar"/>
              </w:rPr>
              <w:t>2024</w:t>
            </w:r>
            <w:r>
              <w:rPr>
                <w:rFonts w:hint="eastAsia" w:ascii="宋体" w:hAnsi="宋体" w:eastAsia="宋体" w:cs="宋体"/>
                <w:i w:val="0"/>
                <w:iCs w:val="0"/>
                <w:color w:val="000000"/>
                <w:kern w:val="0"/>
                <w:sz w:val="20"/>
                <w:szCs w:val="20"/>
                <w:u w:val="none"/>
                <w:lang w:val="en-US" w:eastAsia="zh-CN" w:bidi="ar"/>
              </w:rPr>
              <w:t>年农村公益电影放映经费原乡镇公社电影放映员生活补助资金</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w:t>
            </w:r>
            <w:r>
              <w:rPr>
                <w:rStyle w:val="20"/>
                <w:rFonts w:eastAsia="宋体"/>
                <w:lang w:val="en-US" w:eastAsia="zh-CN" w:bidi="ar"/>
              </w:rPr>
              <w:t>2024</w:t>
            </w:r>
            <w:r>
              <w:rPr>
                <w:rFonts w:hint="eastAsia" w:ascii="宋体" w:hAnsi="宋体" w:eastAsia="宋体" w:cs="宋体"/>
                <w:i w:val="0"/>
                <w:iCs w:val="0"/>
                <w:color w:val="000000"/>
                <w:kern w:val="0"/>
                <w:sz w:val="20"/>
                <w:szCs w:val="20"/>
                <w:u w:val="none"/>
                <w:lang w:val="en-US" w:eastAsia="zh-CN" w:bidi="ar"/>
              </w:rPr>
              <w:t>）石家庄日报专版费</w:t>
            </w:r>
          </w:p>
        </w:tc>
        <w:tc>
          <w:tcPr>
            <w:tcW w:w="2415" w:type="dxa"/>
            <w:vAlign w:val="center"/>
          </w:tcPr>
          <w:p>
            <w:pPr>
              <w:pStyle w:val="2"/>
              <w:jc w:val="both"/>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lang w:eastAsia="zh-CN"/>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w:t>
            </w:r>
            <w:r>
              <w:rPr>
                <w:rStyle w:val="20"/>
                <w:rFonts w:eastAsia="宋体"/>
                <w:lang w:val="en-US" w:eastAsia="zh-CN" w:bidi="ar"/>
              </w:rPr>
              <w:t>2024</w:t>
            </w:r>
            <w:r>
              <w:rPr>
                <w:rFonts w:hint="eastAsia" w:ascii="宋体" w:hAnsi="宋体" w:eastAsia="宋体" w:cs="宋体"/>
                <w:i w:val="0"/>
                <w:iCs w:val="0"/>
                <w:color w:val="000000"/>
                <w:kern w:val="0"/>
                <w:sz w:val="20"/>
                <w:szCs w:val="20"/>
                <w:u w:val="none"/>
                <w:lang w:val="en-US" w:eastAsia="zh-CN" w:bidi="ar"/>
              </w:rPr>
              <w:t>）扫黄打非工作经费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w:t>
            </w:r>
            <w:r>
              <w:rPr>
                <w:rStyle w:val="20"/>
                <w:rFonts w:eastAsia="宋体"/>
                <w:lang w:val="en-US" w:eastAsia="zh-CN" w:bidi="ar"/>
              </w:rPr>
              <w:t>2024</w:t>
            </w:r>
            <w:r>
              <w:rPr>
                <w:rFonts w:hint="eastAsia" w:ascii="宋体" w:hAnsi="宋体" w:eastAsia="宋体" w:cs="宋体"/>
                <w:i w:val="0"/>
                <w:iCs w:val="0"/>
                <w:color w:val="000000"/>
                <w:kern w:val="0"/>
                <w:sz w:val="20"/>
                <w:szCs w:val="20"/>
                <w:u w:val="none"/>
                <w:lang w:val="en-US" w:eastAsia="zh-CN" w:bidi="ar"/>
              </w:rPr>
              <w:t>）培训费</w:t>
            </w:r>
          </w:p>
        </w:tc>
        <w:tc>
          <w:tcPr>
            <w:tcW w:w="2415" w:type="dxa"/>
            <w:vAlign w:val="center"/>
          </w:tcPr>
          <w:p>
            <w:pPr>
              <w:pStyle w:val="2"/>
              <w:jc w:val="both"/>
              <w:rPr>
                <w:rFonts w:hint="default" w:ascii="仿宋" w:hAnsi="仿宋" w:eastAsia="仿宋" w:cs="仿宋"/>
                <w:vertAlign w:val="baseline"/>
                <w:lang w:val="en-US"/>
              </w:rPr>
            </w:pPr>
            <w:r>
              <w:rPr>
                <w:rFonts w:hint="eastAsia" w:ascii="仿宋" w:hAnsi="仿宋" w:eastAsia="仿宋" w:cs="仿宋"/>
                <w:vertAlign w:val="baseline"/>
                <w:lang w:val="en-US" w:eastAsia="zh-CN"/>
              </w:rPr>
              <w:t>95</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w:t>
            </w:r>
            <w:r>
              <w:rPr>
                <w:rStyle w:val="20"/>
                <w:rFonts w:eastAsia="宋体"/>
                <w:lang w:val="en-US" w:eastAsia="zh-CN" w:bidi="ar"/>
              </w:rPr>
              <w:t>2024</w:t>
            </w:r>
            <w:r>
              <w:rPr>
                <w:rFonts w:hint="eastAsia" w:ascii="宋体" w:hAnsi="宋体" w:eastAsia="宋体" w:cs="宋体"/>
                <w:i w:val="0"/>
                <w:iCs w:val="0"/>
                <w:color w:val="000000"/>
                <w:kern w:val="0"/>
                <w:sz w:val="20"/>
                <w:szCs w:val="20"/>
                <w:u w:val="none"/>
                <w:lang w:val="en-US" w:eastAsia="zh-CN" w:bidi="ar"/>
              </w:rPr>
              <w:t>）文明城市常态化创建经费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石财教【</w:t>
            </w:r>
            <w:r>
              <w:rPr>
                <w:rStyle w:val="20"/>
                <w:rFonts w:eastAsia="宋体"/>
                <w:lang w:val="en-US" w:eastAsia="zh-CN" w:bidi="ar"/>
              </w:rPr>
              <w:t>2023</w:t>
            </w:r>
            <w:r>
              <w:rPr>
                <w:rFonts w:hint="eastAsia" w:ascii="宋体" w:hAnsi="宋体" w:eastAsia="宋体" w:cs="宋体"/>
                <w:i w:val="0"/>
                <w:iCs w:val="0"/>
                <w:color w:val="000000"/>
                <w:kern w:val="0"/>
                <w:sz w:val="20"/>
                <w:szCs w:val="20"/>
                <w:u w:val="none"/>
                <w:lang w:val="en-US" w:eastAsia="zh-CN" w:bidi="ar"/>
              </w:rPr>
              <w:t>】</w:t>
            </w:r>
            <w:r>
              <w:rPr>
                <w:rStyle w:val="20"/>
                <w:rFonts w:eastAsia="宋体"/>
                <w:lang w:val="en-US" w:eastAsia="zh-CN" w:bidi="ar"/>
              </w:rPr>
              <w:t>102</w:t>
            </w:r>
            <w:r>
              <w:rPr>
                <w:rFonts w:hint="eastAsia" w:ascii="宋体" w:hAnsi="宋体" w:eastAsia="宋体" w:cs="宋体"/>
                <w:i w:val="0"/>
                <w:iCs w:val="0"/>
                <w:color w:val="000000"/>
                <w:kern w:val="0"/>
                <w:sz w:val="20"/>
                <w:szCs w:val="20"/>
                <w:u w:val="none"/>
                <w:lang w:val="en-US" w:eastAsia="zh-CN" w:bidi="ar"/>
              </w:rPr>
              <w:t>号关于提前下达</w:t>
            </w:r>
            <w:r>
              <w:rPr>
                <w:rStyle w:val="20"/>
                <w:rFonts w:eastAsia="宋体"/>
                <w:lang w:val="en-US" w:eastAsia="zh-CN" w:bidi="ar"/>
              </w:rPr>
              <w:t>2024</w:t>
            </w:r>
            <w:r>
              <w:rPr>
                <w:rFonts w:hint="eastAsia" w:ascii="宋体" w:hAnsi="宋体" w:eastAsia="宋体" w:cs="宋体"/>
                <w:i w:val="0"/>
                <w:iCs w:val="0"/>
                <w:color w:val="000000"/>
                <w:kern w:val="0"/>
                <w:sz w:val="20"/>
                <w:szCs w:val="20"/>
                <w:u w:val="none"/>
                <w:lang w:val="en-US" w:eastAsia="zh-CN" w:bidi="ar"/>
              </w:rPr>
              <w:t>年省级国家电影事业发展专项资金</w:t>
            </w:r>
          </w:p>
        </w:tc>
        <w:tc>
          <w:tcPr>
            <w:tcW w:w="2415" w:type="dxa"/>
            <w:vAlign w:val="center"/>
          </w:tcPr>
          <w:p>
            <w:pPr>
              <w:pStyle w:val="2"/>
              <w:jc w:val="both"/>
              <w:rPr>
                <w:rFonts w:hint="default" w:ascii="仿宋" w:hAnsi="仿宋" w:eastAsia="仿宋" w:cs="仿宋"/>
                <w:vertAlign w:val="baseline"/>
                <w:lang w:val="en-US"/>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w:t>
            </w:r>
            <w:r>
              <w:rPr>
                <w:rStyle w:val="20"/>
                <w:rFonts w:eastAsia="宋体"/>
                <w:lang w:val="en-US" w:eastAsia="zh-CN" w:bidi="ar"/>
              </w:rPr>
              <w:t>2024</w:t>
            </w:r>
            <w:r>
              <w:rPr>
                <w:rFonts w:hint="eastAsia" w:ascii="宋体" w:hAnsi="宋体" w:eastAsia="宋体" w:cs="宋体"/>
                <w:i w:val="0"/>
                <w:iCs w:val="0"/>
                <w:color w:val="000000"/>
                <w:kern w:val="0"/>
                <w:sz w:val="20"/>
                <w:szCs w:val="20"/>
                <w:u w:val="none"/>
                <w:lang w:val="en-US" w:eastAsia="zh-CN" w:bidi="ar"/>
              </w:rPr>
              <w:t>）农村公益电影放映经费</w:t>
            </w:r>
          </w:p>
        </w:tc>
        <w:tc>
          <w:tcPr>
            <w:tcW w:w="2415" w:type="dxa"/>
            <w:vAlign w:val="center"/>
          </w:tcPr>
          <w:p>
            <w:pPr>
              <w:pStyle w:val="2"/>
              <w:jc w:val="both"/>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b/>
                <w:bCs/>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石财教【</w:t>
            </w:r>
            <w:r>
              <w:rPr>
                <w:rStyle w:val="20"/>
                <w:rFonts w:eastAsia="宋体"/>
                <w:lang w:val="en-US" w:eastAsia="zh-CN" w:bidi="ar"/>
              </w:rPr>
              <w:t>2023</w:t>
            </w:r>
            <w:r>
              <w:rPr>
                <w:rFonts w:hint="eastAsia" w:ascii="宋体" w:hAnsi="宋体" w:eastAsia="宋体" w:cs="宋体"/>
                <w:i w:val="0"/>
                <w:iCs w:val="0"/>
                <w:color w:val="000000"/>
                <w:kern w:val="0"/>
                <w:sz w:val="20"/>
                <w:szCs w:val="20"/>
                <w:u w:val="none"/>
                <w:lang w:val="en-US" w:eastAsia="zh-CN" w:bidi="ar"/>
              </w:rPr>
              <w:t>】</w:t>
            </w:r>
            <w:r>
              <w:rPr>
                <w:rStyle w:val="20"/>
                <w:rFonts w:eastAsia="宋体"/>
                <w:lang w:val="en-US" w:eastAsia="zh-CN" w:bidi="ar"/>
              </w:rPr>
              <w:t>101</w:t>
            </w:r>
            <w:r>
              <w:rPr>
                <w:rFonts w:hint="eastAsia" w:ascii="宋体" w:hAnsi="宋体" w:eastAsia="宋体" w:cs="宋体"/>
                <w:i w:val="0"/>
                <w:iCs w:val="0"/>
                <w:color w:val="000000"/>
                <w:kern w:val="0"/>
                <w:sz w:val="20"/>
                <w:szCs w:val="20"/>
                <w:u w:val="none"/>
                <w:lang w:val="en-US" w:eastAsia="zh-CN" w:bidi="ar"/>
              </w:rPr>
              <w:t>号关于提前下达</w:t>
            </w:r>
            <w:r>
              <w:rPr>
                <w:rStyle w:val="20"/>
                <w:rFonts w:eastAsia="宋体"/>
                <w:lang w:val="en-US" w:eastAsia="zh-CN" w:bidi="ar"/>
              </w:rPr>
              <w:t>2024</w:t>
            </w:r>
            <w:r>
              <w:rPr>
                <w:rFonts w:hint="eastAsia" w:ascii="宋体" w:hAnsi="宋体" w:eastAsia="宋体" w:cs="宋体"/>
                <w:i w:val="0"/>
                <w:iCs w:val="0"/>
                <w:color w:val="000000"/>
                <w:kern w:val="0"/>
                <w:sz w:val="20"/>
                <w:szCs w:val="20"/>
                <w:u w:val="none"/>
                <w:lang w:val="en-US" w:eastAsia="zh-CN" w:bidi="ar"/>
              </w:rPr>
              <w:t>年省级宣传文化（发展）专项资金</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w:t>
            </w:r>
            <w:r>
              <w:rPr>
                <w:rStyle w:val="20"/>
                <w:rFonts w:eastAsia="宋体"/>
                <w:lang w:val="en-US" w:eastAsia="zh-CN" w:bidi="ar"/>
              </w:rPr>
              <w:t>2024</w:t>
            </w:r>
            <w:r>
              <w:rPr>
                <w:rFonts w:hint="eastAsia" w:ascii="宋体" w:hAnsi="宋体" w:eastAsia="宋体" w:cs="宋体"/>
                <w:i w:val="0"/>
                <w:iCs w:val="0"/>
                <w:color w:val="000000"/>
                <w:kern w:val="0"/>
                <w:sz w:val="20"/>
                <w:szCs w:val="20"/>
                <w:u w:val="none"/>
                <w:lang w:val="en-US" w:eastAsia="zh-CN" w:bidi="ar"/>
              </w:rPr>
              <w:t>）</w:t>
            </w:r>
            <w:r>
              <w:rPr>
                <w:rStyle w:val="20"/>
                <w:rFonts w:eastAsia="宋体"/>
                <w:lang w:val="en-US" w:eastAsia="zh-CN" w:bidi="ar"/>
              </w:rPr>
              <w:t>60</w:t>
            </w:r>
            <w:r>
              <w:rPr>
                <w:rFonts w:hint="eastAsia" w:ascii="宋体" w:hAnsi="宋体" w:eastAsia="宋体" w:cs="宋体"/>
                <w:i w:val="0"/>
                <w:iCs w:val="0"/>
                <w:color w:val="000000"/>
                <w:kern w:val="0"/>
                <w:sz w:val="20"/>
                <w:szCs w:val="20"/>
                <w:u w:val="none"/>
                <w:lang w:val="en-US" w:eastAsia="zh-CN" w:bidi="ar"/>
              </w:rPr>
              <w:t>周岁以上老放映员补助款</w:t>
            </w:r>
          </w:p>
        </w:tc>
        <w:tc>
          <w:tcPr>
            <w:tcW w:w="2415" w:type="dxa"/>
            <w:vAlign w:val="center"/>
          </w:tcPr>
          <w:p>
            <w:pPr>
              <w:pStyle w:val="2"/>
              <w:jc w:val="both"/>
              <w:rPr>
                <w:rFonts w:hint="default" w:ascii="仿宋" w:hAnsi="仿宋" w:eastAsia="仿宋" w:cs="仿宋"/>
                <w:vertAlign w:val="baseline"/>
                <w:lang w:val="en-US" w:eastAsia="zh-CN"/>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石财教〔</w:t>
            </w:r>
            <w:r>
              <w:rPr>
                <w:rStyle w:val="20"/>
                <w:rFonts w:eastAsia="宋体"/>
                <w:lang w:val="en-US" w:eastAsia="zh-CN" w:bidi="ar"/>
              </w:rPr>
              <w:t>2024</w:t>
            </w:r>
            <w:r>
              <w:rPr>
                <w:rFonts w:hint="eastAsia" w:ascii="宋体" w:hAnsi="宋体" w:eastAsia="宋体" w:cs="宋体"/>
                <w:i w:val="0"/>
                <w:iCs w:val="0"/>
                <w:color w:val="000000"/>
                <w:kern w:val="0"/>
                <w:sz w:val="20"/>
                <w:szCs w:val="20"/>
                <w:u w:val="none"/>
                <w:lang w:val="en-US" w:eastAsia="zh-CN" w:bidi="ar"/>
              </w:rPr>
              <w:t>〕</w:t>
            </w:r>
            <w:r>
              <w:rPr>
                <w:rStyle w:val="20"/>
                <w:rFonts w:eastAsia="宋体"/>
                <w:lang w:val="en-US" w:eastAsia="zh-CN" w:bidi="ar"/>
              </w:rPr>
              <w:t>68</w:t>
            </w:r>
            <w:r>
              <w:rPr>
                <w:rFonts w:hint="eastAsia" w:ascii="宋体" w:hAnsi="宋体" w:eastAsia="宋体" w:cs="宋体"/>
                <w:i w:val="0"/>
                <w:iCs w:val="0"/>
                <w:color w:val="000000"/>
                <w:kern w:val="0"/>
                <w:sz w:val="20"/>
                <w:szCs w:val="20"/>
                <w:u w:val="none"/>
                <w:lang w:val="en-US" w:eastAsia="zh-CN" w:bidi="ar"/>
              </w:rPr>
              <w:t>号关于下达</w:t>
            </w:r>
            <w:r>
              <w:rPr>
                <w:rStyle w:val="20"/>
                <w:rFonts w:eastAsia="宋体"/>
                <w:lang w:val="en-US" w:eastAsia="zh-CN" w:bidi="ar"/>
              </w:rPr>
              <w:t>2024</w:t>
            </w:r>
            <w:r>
              <w:rPr>
                <w:rFonts w:hint="eastAsia" w:ascii="宋体" w:hAnsi="宋体" w:eastAsia="宋体" w:cs="宋体"/>
                <w:i w:val="0"/>
                <w:iCs w:val="0"/>
                <w:color w:val="000000"/>
                <w:kern w:val="0"/>
                <w:sz w:val="20"/>
                <w:szCs w:val="20"/>
                <w:u w:val="none"/>
                <w:lang w:val="en-US" w:eastAsia="zh-CN" w:bidi="ar"/>
              </w:rPr>
              <w:t>年中央和省级公共文化服务体系建设补助专项资金的通知</w:t>
            </w:r>
          </w:p>
        </w:tc>
        <w:tc>
          <w:tcPr>
            <w:tcW w:w="2415" w:type="dxa"/>
            <w:vAlign w:val="center"/>
          </w:tcPr>
          <w:p>
            <w:pPr>
              <w:pStyle w:val="2"/>
              <w:jc w:val="both"/>
              <w:rPr>
                <w:rFonts w:hint="default" w:ascii="仿宋" w:hAnsi="仿宋" w:eastAsia="仿宋" w:cs="仿宋"/>
                <w:vertAlign w:val="baseline"/>
                <w:lang w:val="en-US"/>
              </w:rPr>
            </w:pPr>
            <w:r>
              <w:rPr>
                <w:rFonts w:hint="eastAsia" w:ascii="仿宋" w:hAnsi="仿宋" w:eastAsia="仿宋" w:cs="仿宋"/>
                <w:vertAlign w:val="baseline"/>
                <w:lang w:val="en-US" w:eastAsia="zh-CN"/>
              </w:rPr>
              <w:t>85</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549" w:type="dxa"/>
            <w:vAlign w:val="center"/>
          </w:tcPr>
          <w:p>
            <w:pPr>
              <w:keepNext w:val="0"/>
              <w:keepLines w:val="0"/>
              <w:widowControl/>
              <w:suppressLineNumbers w:val="0"/>
              <w:jc w:val="left"/>
              <w:textAlignment w:val="center"/>
              <w:rPr>
                <w:rFonts w:hint="eastAsia" w:ascii="仿宋" w:hAnsi="仿宋" w:eastAsia="仿宋" w:cs="仿宋"/>
                <w:i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宣传费调剂</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bl>
    <w:p>
      <w:pPr>
        <w:numPr>
          <w:ilvl w:val="0"/>
          <w:numId w:val="0"/>
        </w:numPr>
        <w:spacing w:line="560" w:lineRule="exact"/>
        <w:ind w:firstLine="640" w:firstLineChars="200"/>
        <w:jc w:val="both"/>
        <w:rPr>
          <w:rFonts w:hint="eastAsia" w:ascii="黑体" w:hAnsi="黑体" w:eastAsia="黑体"/>
          <w:sz w:val="32"/>
          <w:szCs w:val="32"/>
        </w:rPr>
      </w:pPr>
      <w:r>
        <w:rPr>
          <w:rFonts w:hint="eastAsia" w:ascii="黑体" w:hAnsi="黑体" w:eastAsia="黑体"/>
          <w:sz w:val="32"/>
          <w:szCs w:val="32"/>
          <w:lang w:eastAsia="zh-CN"/>
        </w:rPr>
        <w:t>五、</w:t>
      </w:r>
      <w:r>
        <w:rPr>
          <w:rFonts w:hint="eastAsia" w:ascii="黑体" w:hAnsi="黑体" w:eastAsia="黑体"/>
          <w:sz w:val="32"/>
          <w:szCs w:val="32"/>
        </w:rPr>
        <w:t>存在的问题及改进措施</w:t>
      </w:r>
    </w:p>
    <w:p>
      <w:pPr>
        <w:spacing w:line="560" w:lineRule="exact"/>
        <w:ind w:firstLine="640" w:firstLineChars="200"/>
        <w:jc w:val="both"/>
        <w:rPr>
          <w:rFonts w:hint="eastAsia" w:ascii="楷体" w:hAnsi="楷体" w:eastAsia="楷体"/>
          <w:bCs/>
          <w:sz w:val="32"/>
          <w:szCs w:val="32"/>
        </w:rPr>
      </w:pPr>
      <w:r>
        <w:rPr>
          <w:rFonts w:hint="eastAsia" w:ascii="楷体" w:hAnsi="楷体" w:eastAsia="楷体"/>
          <w:bCs/>
          <w:sz w:val="32"/>
          <w:szCs w:val="32"/>
        </w:rPr>
        <w:t>（一）存在的主要问题</w:t>
      </w: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jc w:val="left"/>
        <w:textAlignment w:val="auto"/>
        <w:outlineLvl w:val="9"/>
        <w:rPr>
          <w:rFonts w:hint="default" w:ascii="宋体" w:hAnsi="宋体" w:eastAsia="仿宋"/>
          <w:sz w:val="32"/>
          <w:szCs w:val="32"/>
          <w:lang w:val="en-US" w:eastAsia="zh-CN"/>
        </w:rPr>
      </w:pPr>
      <w:r>
        <w:rPr>
          <w:rFonts w:hint="eastAsia" w:ascii="宋体" w:hAnsi="宋体" w:eastAsia="仿宋"/>
          <w:sz w:val="32"/>
          <w:szCs w:val="32"/>
          <w:lang w:val="en-US" w:eastAsia="zh-CN"/>
        </w:rPr>
        <w:t>1.</w:t>
      </w:r>
      <w:r>
        <w:rPr>
          <w:rFonts w:hint="eastAsia" w:ascii="宋体" w:hAnsi="宋体" w:eastAsia="仿宋"/>
          <w:sz w:val="32"/>
          <w:szCs w:val="32"/>
          <w:lang w:eastAsia="zh-CN"/>
        </w:rPr>
        <w:t>制度不完善，加强绩效监控；</w:t>
      </w:r>
      <w:r>
        <w:rPr>
          <w:rFonts w:hint="eastAsia" w:ascii="宋体" w:hAnsi="宋体" w:eastAsia="仿宋"/>
          <w:sz w:val="32"/>
          <w:szCs w:val="32"/>
          <w:lang w:val="en-US" w:eastAsia="zh-CN"/>
        </w:rPr>
        <w:t>2.</w:t>
      </w:r>
      <w:r>
        <w:rPr>
          <w:rFonts w:hint="eastAsia" w:ascii="仿宋_GB2312" w:hAnsi="Calibri" w:eastAsia="仿宋_GB2312" w:cs="黑体"/>
          <w:kern w:val="2"/>
          <w:sz w:val="32"/>
          <w:szCs w:val="32"/>
          <w:lang w:val="en-US" w:eastAsia="zh-CN" w:bidi="ar-SA"/>
        </w:rPr>
        <w:t>个别项目由于不可抗拒原因，未完全按年初计划完成，影响了工作任务和绩效指标的完成</w:t>
      </w:r>
      <w:r>
        <w:rPr>
          <w:rFonts w:hint="eastAsia" w:ascii="宋体" w:hAnsi="宋体" w:eastAsia="仿宋"/>
          <w:sz w:val="32"/>
          <w:szCs w:val="32"/>
          <w:lang w:val="en-US" w:eastAsia="zh-CN"/>
        </w:rPr>
        <w:t>。</w:t>
      </w: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jc w:val="left"/>
        <w:textAlignment w:val="auto"/>
        <w:outlineLvl w:val="9"/>
        <w:rPr>
          <w:rFonts w:hint="eastAsia" w:ascii="宋体" w:hAnsi="宋体" w:eastAsia="楷体"/>
          <w:bCs/>
          <w:sz w:val="32"/>
          <w:szCs w:val="32"/>
        </w:rPr>
      </w:pPr>
      <w:r>
        <w:rPr>
          <w:rFonts w:hint="eastAsia" w:ascii="宋体" w:hAnsi="宋体" w:eastAsia="楷体"/>
          <w:bCs/>
          <w:sz w:val="32"/>
          <w:szCs w:val="32"/>
          <w:lang w:eastAsia="zh-CN"/>
        </w:rPr>
        <w:t>（二）</w:t>
      </w:r>
      <w:r>
        <w:rPr>
          <w:rFonts w:hint="eastAsia" w:ascii="宋体" w:hAnsi="宋体" w:eastAsia="楷体"/>
          <w:bCs/>
          <w:sz w:val="32"/>
          <w:szCs w:val="32"/>
        </w:rPr>
        <w:t>针对问题提出具体的改进措施或建议</w:t>
      </w:r>
    </w:p>
    <w:p>
      <w:pPr>
        <w:pStyle w:val="15"/>
        <w:keepNext w:val="0"/>
        <w:keepLines w:val="0"/>
        <w:pageBreakBefore w:val="0"/>
        <w:widowControl w:val="0"/>
        <w:kinsoku/>
        <w:wordWrap/>
        <w:overflowPunct/>
        <w:topLinePunct w:val="0"/>
        <w:autoSpaceDE/>
        <w:autoSpaceDN/>
        <w:bidi w:val="0"/>
        <w:spacing w:line="578" w:lineRule="exact"/>
        <w:jc w:val="left"/>
        <w:textAlignment w:val="auto"/>
        <w:rPr>
          <w:rFonts w:hint="eastAsia" w:ascii="宋体" w:hAnsi="宋体" w:eastAsia="仿宋"/>
          <w:sz w:val="32"/>
          <w:szCs w:val="32"/>
          <w:lang w:eastAsia="zh-CN"/>
        </w:rPr>
      </w:pPr>
      <w:r>
        <w:rPr>
          <w:rFonts w:hint="eastAsia" w:ascii="宋体" w:hAnsi="宋体" w:eastAsia="仿宋_GB2312" w:cs="黑体"/>
          <w:kern w:val="2"/>
          <w:sz w:val="32"/>
          <w:szCs w:val="32"/>
          <w:lang w:val="en-US" w:eastAsia="zh-CN" w:bidi="ar-SA"/>
        </w:rPr>
        <w:t>1.加强绩效运行监控，拉出目标清单，细化责任分工，按要求开展绩效运行监控，</w:t>
      </w:r>
      <w:r>
        <w:rPr>
          <w:rFonts w:hint="eastAsia" w:ascii="宋体" w:hAnsi="宋体" w:eastAsia="仿宋"/>
          <w:sz w:val="32"/>
          <w:szCs w:val="32"/>
          <w:lang w:eastAsia="zh-CN"/>
        </w:rPr>
        <w:t>采取项目跟踪、数据核查和汇总分析等方式，动态了解和掌握项目绩效目标实现程度、资金支出进度和项目实施进度；</w:t>
      </w:r>
    </w:p>
    <w:p>
      <w:pPr>
        <w:widowControl w:val="0"/>
        <w:wordWrap/>
        <w:adjustRightInd/>
        <w:snapToGrid w:val="0"/>
        <w:spacing w:line="560" w:lineRule="exact"/>
        <w:ind w:left="0" w:leftChars="0" w:right="0" w:firstLine="640" w:firstLineChars="200"/>
        <w:jc w:val="both"/>
        <w:textAlignment w:val="auto"/>
        <w:outlineLvl w:val="9"/>
        <w:rPr>
          <w:rFonts w:hint="eastAsia" w:ascii="宋体" w:hAnsi="宋体" w:eastAsia="仿宋_GB2312" w:cs="黑体"/>
          <w:kern w:val="2"/>
          <w:sz w:val="32"/>
          <w:szCs w:val="32"/>
          <w:lang w:val="en-US" w:eastAsia="zh-CN" w:bidi="ar-SA"/>
        </w:rPr>
      </w:pPr>
      <w:r>
        <w:rPr>
          <w:rFonts w:hint="eastAsia" w:ascii="宋体" w:hAnsi="宋体" w:eastAsia="仿宋"/>
          <w:sz w:val="32"/>
          <w:szCs w:val="32"/>
          <w:lang w:val="en-US" w:eastAsia="zh-CN"/>
        </w:rPr>
        <w:t>2.</w:t>
      </w:r>
      <w:r>
        <w:rPr>
          <w:rFonts w:hint="eastAsia" w:ascii="仿宋" w:hAnsi="仿宋" w:eastAsia="仿宋" w:cs="仿宋"/>
          <w:sz w:val="32"/>
          <w:szCs w:val="32"/>
          <w:lang w:val="en-US" w:eastAsia="zh-CN"/>
        </w:rPr>
        <w:t>对评价中发现的问题及时整改，确保绩效目标如期保质实现</w:t>
      </w:r>
      <w:r>
        <w:rPr>
          <w:rFonts w:hint="eastAsia" w:ascii="宋体" w:hAnsi="宋体" w:eastAsia="仿宋_GB2312" w:cs="黑体"/>
          <w:kern w:val="2"/>
          <w:sz w:val="32"/>
          <w:szCs w:val="32"/>
          <w:lang w:val="en-US" w:eastAsia="zh-CN" w:bidi="ar-SA"/>
        </w:rPr>
        <w:t>。</w:t>
      </w:r>
    </w:p>
    <w:p>
      <w:pPr>
        <w:pStyle w:val="2"/>
        <w:numPr>
          <w:ilvl w:val="0"/>
          <w:numId w:val="0"/>
        </w:numPr>
        <w:ind w:firstLine="640" w:firstLineChars="200"/>
        <w:jc w:val="both"/>
        <w:rPr>
          <w:rFonts w:ascii="仿宋" w:hAnsi="仿宋" w:eastAsia="仿宋"/>
        </w:rPr>
      </w:pPr>
      <w:r>
        <w:rPr>
          <w:rFonts w:hint="eastAsia" w:ascii="宋体" w:hAnsi="宋体" w:cs="黑体"/>
          <w:kern w:val="2"/>
          <w:sz w:val="32"/>
          <w:szCs w:val="32"/>
          <w:lang w:val="en-US" w:eastAsia="zh-CN" w:bidi="ar-SA"/>
        </w:rPr>
        <w:t>3.</w:t>
      </w:r>
      <w:r>
        <w:rPr>
          <w:rFonts w:hint="eastAsia" w:ascii="仿宋" w:hAnsi="仿宋" w:eastAsia="仿宋" w:cs="仿宋"/>
          <w:sz w:val="32"/>
          <w:szCs w:val="32"/>
          <w:lang w:val="en-US" w:eastAsia="zh-CN"/>
        </w:rPr>
        <w:t>调整优化支出结构，做到早谋划早实施，提高财政资金使用效益。</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49F18CEA"/>
    <w:multiLevelType w:val="singleLevel"/>
    <w:tmpl w:val="49F18CEA"/>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kYmQ4Y2I3YzlkODVjYTM3N2MwNDFhZmYzNzk5M2MifQ=="/>
  </w:docVars>
  <w:rsids>
    <w:rsidRoot w:val="0EBD2122"/>
    <w:rsid w:val="000B0260"/>
    <w:rsid w:val="001B713F"/>
    <w:rsid w:val="002F769F"/>
    <w:rsid w:val="00376610"/>
    <w:rsid w:val="007E6C1F"/>
    <w:rsid w:val="008E3731"/>
    <w:rsid w:val="00956A93"/>
    <w:rsid w:val="009E575C"/>
    <w:rsid w:val="009F674E"/>
    <w:rsid w:val="00AF167E"/>
    <w:rsid w:val="00AF566A"/>
    <w:rsid w:val="00B478EA"/>
    <w:rsid w:val="00B6553A"/>
    <w:rsid w:val="00BC6576"/>
    <w:rsid w:val="00C66976"/>
    <w:rsid w:val="00CE06BA"/>
    <w:rsid w:val="00F441CC"/>
    <w:rsid w:val="01B104CA"/>
    <w:rsid w:val="02106AB0"/>
    <w:rsid w:val="02B43A28"/>
    <w:rsid w:val="046F331E"/>
    <w:rsid w:val="07956271"/>
    <w:rsid w:val="09721397"/>
    <w:rsid w:val="0BAE004D"/>
    <w:rsid w:val="0BB63BED"/>
    <w:rsid w:val="0EB97A43"/>
    <w:rsid w:val="0EBD2122"/>
    <w:rsid w:val="0EDC33D8"/>
    <w:rsid w:val="0F214EAE"/>
    <w:rsid w:val="11B71E6A"/>
    <w:rsid w:val="125819A7"/>
    <w:rsid w:val="14BA1191"/>
    <w:rsid w:val="17F97194"/>
    <w:rsid w:val="1AAF0063"/>
    <w:rsid w:val="1B10213A"/>
    <w:rsid w:val="1BE140DE"/>
    <w:rsid w:val="1CCF1064"/>
    <w:rsid w:val="1F994C36"/>
    <w:rsid w:val="248C197D"/>
    <w:rsid w:val="252959AF"/>
    <w:rsid w:val="277A6671"/>
    <w:rsid w:val="292D35B7"/>
    <w:rsid w:val="2E4375F4"/>
    <w:rsid w:val="32817910"/>
    <w:rsid w:val="33EB6CFF"/>
    <w:rsid w:val="35A12947"/>
    <w:rsid w:val="37387040"/>
    <w:rsid w:val="378D26FC"/>
    <w:rsid w:val="39885D54"/>
    <w:rsid w:val="3B625C0A"/>
    <w:rsid w:val="3CEE1963"/>
    <w:rsid w:val="400B0A9F"/>
    <w:rsid w:val="436B78D3"/>
    <w:rsid w:val="4C9C27FE"/>
    <w:rsid w:val="512260B4"/>
    <w:rsid w:val="52BD6ACB"/>
    <w:rsid w:val="55537534"/>
    <w:rsid w:val="55D61168"/>
    <w:rsid w:val="561A74F1"/>
    <w:rsid w:val="597244E8"/>
    <w:rsid w:val="5B382967"/>
    <w:rsid w:val="5EB71C30"/>
    <w:rsid w:val="607876C1"/>
    <w:rsid w:val="623C35E1"/>
    <w:rsid w:val="66862B1B"/>
    <w:rsid w:val="66AF0CE5"/>
    <w:rsid w:val="6AC537CF"/>
    <w:rsid w:val="6B7D5186"/>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9">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预算公开部门职责文件"/>
    <w:basedOn w:val="1"/>
    <w:qFormat/>
    <w:uiPriority w:val="0"/>
    <w:pPr>
      <w:spacing w:line="500" w:lineRule="exact"/>
      <w:ind w:firstLine="560"/>
    </w:pPr>
    <w:rPr>
      <w:rFonts w:eastAsia="方正仿宋_GBK"/>
      <w:sz w:val="28"/>
    </w:rPr>
  </w:style>
  <w:style w:type="paragraph" w:customStyle="1" w:styleId="14">
    <w:name w:val="插入文本样式-插入职责分类绩效目标文件"/>
    <w:basedOn w:val="1"/>
    <w:qFormat/>
    <w:uiPriority w:val="0"/>
    <w:pPr>
      <w:spacing w:line="500" w:lineRule="exact"/>
      <w:ind w:firstLine="560"/>
    </w:pPr>
    <w:rPr>
      <w:rFonts w:eastAsia="方正仿宋_GBK"/>
      <w:sz w:val="28"/>
    </w:rPr>
  </w:style>
  <w:style w:type="paragraph" w:customStyle="1" w:styleId="15">
    <w:name w:val="插入文本样式-插入实现年度发展规划目标的保障措施文件"/>
    <w:basedOn w:val="1"/>
    <w:qFormat/>
    <w:uiPriority w:val="0"/>
    <w:pPr>
      <w:spacing w:line="500" w:lineRule="exact"/>
      <w:ind w:firstLine="560"/>
    </w:pPr>
    <w:rPr>
      <w:rFonts w:eastAsia="方正仿宋_GBK"/>
      <w:sz w:val="28"/>
    </w:rPr>
  </w:style>
  <w:style w:type="character" w:customStyle="1" w:styleId="16">
    <w:name w:val="font31"/>
    <w:basedOn w:val="8"/>
    <w:qFormat/>
    <w:uiPriority w:val="0"/>
    <w:rPr>
      <w:rFonts w:hint="eastAsia" w:ascii="宋体" w:hAnsi="宋体" w:eastAsia="宋体" w:cs="宋体"/>
      <w:color w:val="000000"/>
      <w:sz w:val="20"/>
      <w:szCs w:val="20"/>
      <w:u w:val="none"/>
    </w:rPr>
  </w:style>
  <w:style w:type="character" w:customStyle="1" w:styleId="17">
    <w:name w:val="font21"/>
    <w:basedOn w:val="8"/>
    <w:qFormat/>
    <w:uiPriority w:val="0"/>
    <w:rPr>
      <w:rFonts w:ascii="Calibri" w:hAnsi="Calibri" w:cs="Calibri"/>
      <w:color w:val="000000"/>
      <w:sz w:val="20"/>
      <w:szCs w:val="20"/>
      <w:u w:val="none"/>
    </w:rPr>
  </w:style>
  <w:style w:type="character" w:customStyle="1" w:styleId="18">
    <w:name w:val="font51"/>
    <w:basedOn w:val="8"/>
    <w:qFormat/>
    <w:uiPriority w:val="0"/>
    <w:rPr>
      <w:rFonts w:hint="default" w:ascii="Calibri" w:hAnsi="Calibri" w:cs="Calibri"/>
      <w:color w:val="FF0000"/>
      <w:sz w:val="20"/>
      <w:szCs w:val="20"/>
      <w:u w:val="none"/>
    </w:rPr>
  </w:style>
  <w:style w:type="character" w:customStyle="1" w:styleId="19">
    <w:name w:val="font41"/>
    <w:basedOn w:val="8"/>
    <w:qFormat/>
    <w:uiPriority w:val="0"/>
    <w:rPr>
      <w:rFonts w:hint="eastAsia" w:ascii="宋体" w:hAnsi="宋体" w:eastAsia="宋体" w:cs="宋体"/>
      <w:color w:val="FF0000"/>
      <w:sz w:val="20"/>
      <w:szCs w:val="20"/>
      <w:u w:val="none"/>
    </w:rPr>
  </w:style>
  <w:style w:type="character" w:customStyle="1" w:styleId="20">
    <w:name w:val="font11"/>
    <w:basedOn w:val="8"/>
    <w:qFormat/>
    <w:uiPriority w:val="0"/>
    <w:rPr>
      <w:rFonts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5400</Words>
  <Characters>5721</Characters>
  <Lines>4</Lines>
  <Paragraphs>1</Paragraphs>
  <TotalTime>271</TotalTime>
  <ScaleCrop>false</ScaleCrop>
  <LinksUpToDate>false</LinksUpToDate>
  <CharactersWithSpaces>5741</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2025-05-29T06:20:00Z</cp:lastPrinted>
  <dcterms:modified xsi:type="dcterms:W3CDTF">2025-05-30T07:37:37Z</dcterms:modified>
  <dc:title>附件3：</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33F455D7228640DC946E6DA2577EDC64</vt:lpwstr>
  </property>
</Properties>
</file>