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4035B6">
      <w:pPr>
        <w:spacing w:line="600" w:lineRule="auto"/>
        <w:rPr>
          <w:rFonts w:ascii="楷体_GB2312" w:hAnsi="楷体_GB2312" w:eastAsia="楷体_GB2312" w:cs="楷体_GB2312"/>
          <w:color w:val="000000"/>
          <w:sz w:val="40"/>
          <w:szCs w:val="40"/>
        </w:rPr>
      </w:pPr>
      <w:bookmarkStart w:id="0" w:name="_GoBack"/>
      <w:bookmarkEnd w:id="0"/>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410EE9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FC685E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410EE9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FC685E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F54F3CF">
      <w:pPr>
        <w:spacing w:line="600" w:lineRule="auto"/>
        <w:rPr>
          <w:rFonts w:ascii="楷体_GB2312" w:hAnsi="楷体_GB2312" w:eastAsia="楷体_GB2312" w:cs="楷体_GB2312"/>
          <w:color w:val="000000"/>
          <w:sz w:val="40"/>
          <w:szCs w:val="40"/>
        </w:rPr>
      </w:pPr>
    </w:p>
    <w:p w14:paraId="53B48D51">
      <w:pPr>
        <w:spacing w:line="600" w:lineRule="auto"/>
        <w:rPr>
          <w:rFonts w:ascii="楷体_GB2312" w:hAnsi="楷体_GB2312" w:eastAsia="楷体_GB2312" w:cs="楷体_GB2312"/>
          <w:color w:val="000000"/>
          <w:sz w:val="40"/>
          <w:szCs w:val="40"/>
        </w:rPr>
      </w:pPr>
    </w:p>
    <w:p w14:paraId="45258851">
      <w:pPr>
        <w:spacing w:line="600" w:lineRule="auto"/>
        <w:rPr>
          <w:rFonts w:ascii="楷体_GB2312" w:hAnsi="楷体_GB2312" w:eastAsia="楷体_GB2312" w:cs="楷体_GB2312"/>
          <w:color w:val="000000"/>
          <w:sz w:val="40"/>
          <w:szCs w:val="40"/>
        </w:rPr>
      </w:pPr>
    </w:p>
    <w:p w14:paraId="139B7AF6">
      <w:pPr>
        <w:spacing w:line="600" w:lineRule="auto"/>
        <w:rPr>
          <w:rFonts w:ascii="楷体_GB2312" w:hAnsi="楷体_GB2312" w:eastAsia="楷体_GB2312" w:cs="楷体_GB2312"/>
          <w:color w:val="000000"/>
          <w:sz w:val="40"/>
          <w:szCs w:val="40"/>
        </w:rPr>
      </w:pPr>
    </w:p>
    <w:p w14:paraId="2BE2579E">
      <w:pPr>
        <w:spacing w:line="600" w:lineRule="auto"/>
        <w:rPr>
          <w:rFonts w:ascii="楷体_GB2312" w:hAnsi="楷体_GB2312" w:eastAsia="楷体_GB2312" w:cs="楷体_GB2312"/>
          <w:color w:val="000000"/>
          <w:sz w:val="40"/>
          <w:szCs w:val="40"/>
        </w:rPr>
      </w:pPr>
    </w:p>
    <w:p w14:paraId="0DDFEB49">
      <w:pPr>
        <w:spacing w:line="600" w:lineRule="auto"/>
        <w:rPr>
          <w:rFonts w:ascii="楷体_GB2312" w:hAnsi="楷体_GB2312" w:eastAsia="楷体_GB2312" w:cs="楷体_GB2312"/>
          <w:color w:val="000000"/>
          <w:sz w:val="40"/>
          <w:szCs w:val="40"/>
        </w:rPr>
      </w:pPr>
    </w:p>
    <w:p w14:paraId="58905877">
      <w:pPr>
        <w:spacing w:line="600" w:lineRule="auto"/>
        <w:rPr>
          <w:rFonts w:ascii="楷体_GB2312" w:hAnsi="楷体_GB2312" w:eastAsia="楷体_GB2312" w:cs="楷体_GB2312"/>
          <w:color w:val="000000"/>
          <w:sz w:val="40"/>
          <w:szCs w:val="40"/>
        </w:rPr>
      </w:pPr>
    </w:p>
    <w:p w14:paraId="5F17908E">
      <w:pPr>
        <w:spacing w:line="600" w:lineRule="auto"/>
        <w:rPr>
          <w:rFonts w:ascii="楷体_GB2312" w:hAnsi="楷体_GB2312" w:eastAsia="楷体_GB2312" w:cs="楷体_GB2312"/>
          <w:color w:val="000000"/>
          <w:sz w:val="40"/>
          <w:szCs w:val="40"/>
        </w:rPr>
      </w:pPr>
    </w:p>
    <w:p w14:paraId="4CB759C5">
      <w:pPr>
        <w:spacing w:line="600" w:lineRule="auto"/>
        <w:rPr>
          <w:rFonts w:ascii="楷体_GB2312" w:hAnsi="楷体_GB2312" w:eastAsia="楷体_GB2312" w:cs="楷体_GB2312"/>
          <w:color w:val="000000"/>
          <w:sz w:val="40"/>
          <w:szCs w:val="40"/>
        </w:rPr>
      </w:pPr>
    </w:p>
    <w:p w14:paraId="54F03C4D">
      <w:pPr>
        <w:spacing w:line="600" w:lineRule="auto"/>
        <w:rPr>
          <w:rFonts w:ascii="楷体_GB2312" w:hAnsi="楷体_GB2312" w:eastAsia="楷体_GB2312" w:cs="楷体_GB2312"/>
          <w:color w:val="000000"/>
          <w:sz w:val="40"/>
          <w:szCs w:val="40"/>
        </w:rPr>
      </w:pPr>
    </w:p>
    <w:p w14:paraId="2012B054">
      <w:pPr>
        <w:spacing w:line="600" w:lineRule="auto"/>
        <w:rPr>
          <w:rFonts w:ascii="楷体_GB2312" w:hAnsi="楷体_GB2312" w:eastAsia="楷体_GB2312" w:cs="楷体_GB2312"/>
          <w:color w:val="000000"/>
          <w:sz w:val="40"/>
          <w:szCs w:val="40"/>
        </w:rPr>
      </w:pPr>
    </w:p>
    <w:p w14:paraId="46B2FB64">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：131</w:t>
      </w:r>
    </w:p>
    <w:p w14:paraId="1838A4EF">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：中国人民政治协商会议河北省石家庄市鹿泉区委员会</w:t>
      </w:r>
    </w:p>
    <w:p w14:paraId="3C238B8C">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7A498602">
      <w:pPr>
        <w:spacing w:line="600" w:lineRule="auto"/>
        <w:jc w:val="center"/>
        <w:rPr>
          <w:rFonts w:ascii="楷体_GB2312" w:hAnsi="楷体_GB2312" w:eastAsia="楷体_GB2312" w:cs="楷体_GB2312"/>
          <w:color w:val="000000"/>
          <w:sz w:val="40"/>
          <w:szCs w:val="40"/>
        </w:rPr>
      </w:pPr>
    </w:p>
    <w:p w14:paraId="2B587E9D">
      <w:pPr>
        <w:rPr>
          <w:rFonts w:ascii="黑体" w:hAnsi="黑体" w:eastAsia="黑体" w:cs="黑体"/>
          <w:b/>
          <w:bCs/>
          <w:sz w:val="32"/>
          <w:szCs w:val="36"/>
          <w:highlight w:val="yellow"/>
        </w:rPr>
      </w:pPr>
    </w:p>
    <w:p w14:paraId="5C6AF0A7">
      <w:pPr>
        <w:widowControl/>
        <w:spacing w:line="360" w:lineRule="auto"/>
        <w:jc w:val="center"/>
        <w:rPr>
          <w:rFonts w:ascii="Times New Roman" w:eastAsia="方正小标宋_GBK"/>
          <w:sz w:val="72"/>
          <w:szCs w:val="72"/>
        </w:rPr>
      </w:pPr>
      <w:r>
        <w:rPr>
          <w:rFonts w:ascii="Times New Roman" w:eastAsia="方正小标宋_GBK"/>
          <w:sz w:val="72"/>
          <w:szCs w:val="72"/>
        </w:rPr>
        <w:t>中国人民政治协商会议河北省石家庄市鹿泉区委员会</w:t>
      </w:r>
    </w:p>
    <w:p w14:paraId="08800303">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eastAsia="zh-CN"/>
        </w:rPr>
        <w:t>单位</w:t>
      </w:r>
      <w:r>
        <w:rPr>
          <w:rFonts w:ascii="Times New Roman" w:eastAsia="方正小标宋_GBK"/>
          <w:sz w:val="72"/>
          <w:szCs w:val="72"/>
        </w:rPr>
        <w:t>决算公开文本</w:t>
      </w:r>
    </w:p>
    <w:p w14:paraId="2F8D2BCE">
      <w:pPr>
        <w:spacing w:line="360" w:lineRule="auto"/>
        <w:jc w:val="center"/>
        <w:rPr>
          <w:rFonts w:ascii="黑体" w:hAnsi="黑体" w:eastAsia="黑体" w:cs="黑体"/>
          <w:sz w:val="56"/>
          <w:szCs w:val="72"/>
        </w:rPr>
      </w:pPr>
    </w:p>
    <w:p w14:paraId="3A0E7077">
      <w:pPr>
        <w:spacing w:line="600" w:lineRule="auto"/>
        <w:jc w:val="center"/>
        <w:rPr>
          <w:rFonts w:ascii="黑体" w:hAnsi="黑体" w:eastAsia="黑体" w:cs="黑体"/>
          <w:sz w:val="56"/>
          <w:szCs w:val="72"/>
        </w:rPr>
      </w:pPr>
    </w:p>
    <w:p w14:paraId="243056D9">
      <w:pPr>
        <w:spacing w:line="600" w:lineRule="auto"/>
        <w:jc w:val="center"/>
        <w:rPr>
          <w:rFonts w:ascii="黑体" w:hAnsi="黑体" w:eastAsia="黑体" w:cs="黑体"/>
          <w:sz w:val="56"/>
          <w:szCs w:val="72"/>
        </w:rPr>
      </w:pPr>
    </w:p>
    <w:p w14:paraId="2078141D">
      <w:pPr>
        <w:spacing w:line="480" w:lineRule="auto"/>
        <w:rPr>
          <w:rFonts w:ascii="黑体" w:hAnsi="黑体" w:eastAsia="黑体" w:cs="黑体"/>
          <w:sz w:val="56"/>
          <w:szCs w:val="72"/>
        </w:rPr>
      </w:pPr>
    </w:p>
    <w:p w14:paraId="70BDB42C">
      <w:pPr>
        <w:widowControl/>
        <w:spacing w:line="360" w:lineRule="auto"/>
        <w:jc w:val="center"/>
        <w:rPr>
          <w:rFonts w:ascii="Times New Roman" w:eastAsia="楷体_GB2312"/>
          <w:sz w:val="44"/>
          <w:szCs w:val="44"/>
        </w:rPr>
      </w:pPr>
      <w:r>
        <w:rPr>
          <w:rFonts w:ascii="Times New Roman" w:eastAsia="楷体_GB2312"/>
          <w:sz w:val="44"/>
          <w:szCs w:val="44"/>
        </w:rPr>
        <w:t>中国人民政治协商会议河北省石家庄市鹿泉区委员会(单位名称，加盖公章）</w:t>
      </w:r>
    </w:p>
    <w:p w14:paraId="6BC521CC">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450BC0F5">
      <w:pPr>
        <w:widowControl/>
        <w:spacing w:line="600" w:lineRule="exact"/>
        <w:jc w:val="left"/>
        <w:rPr>
          <w:rFonts w:ascii="黑体" w:hAnsi="黑体" w:eastAsia="黑体" w:cs="黑体"/>
          <w:bCs/>
          <w:sz w:val="32"/>
          <w:szCs w:val="32"/>
        </w:rPr>
      </w:pPr>
    </w:p>
    <w:p w14:paraId="11B9EE19">
      <w:pPr>
        <w:widowControl/>
        <w:spacing w:line="600" w:lineRule="exact"/>
        <w:jc w:val="left"/>
        <w:rPr>
          <w:rFonts w:ascii="黑体" w:hAnsi="黑体" w:eastAsia="黑体" w:cs="黑体"/>
          <w:bCs/>
          <w:sz w:val="32"/>
          <w:szCs w:val="32"/>
        </w:rPr>
      </w:pPr>
    </w:p>
    <w:p w14:paraId="409F2908">
      <w:pPr>
        <w:widowControl/>
        <w:spacing w:line="600" w:lineRule="exact"/>
        <w:jc w:val="left"/>
        <w:rPr>
          <w:rFonts w:ascii="黑体" w:hAnsi="黑体" w:eastAsia="黑体" w:cs="黑体"/>
          <w:bCs/>
          <w:sz w:val="32"/>
          <w:szCs w:val="32"/>
        </w:rPr>
      </w:pPr>
    </w:p>
    <w:p w14:paraId="21AF21D5">
      <w:pPr>
        <w:widowControl/>
        <w:spacing w:line="600" w:lineRule="exact"/>
        <w:jc w:val="left"/>
        <w:rPr>
          <w:rFonts w:ascii="黑体" w:hAnsi="黑体" w:eastAsia="黑体" w:cs="黑体"/>
          <w:bCs/>
          <w:sz w:val="32"/>
          <w:szCs w:val="32"/>
        </w:rPr>
      </w:pPr>
    </w:p>
    <w:p w14:paraId="74039EC9">
      <w:pPr>
        <w:tabs>
          <w:tab w:val="left" w:pos="2728"/>
        </w:tabs>
        <w:jc w:val="center"/>
        <w:rPr>
          <w:rFonts w:ascii="黑体" w:hAnsi="Times New Roman" w:eastAsia="黑体" w:cs="Times New Roman"/>
          <w:sz w:val="48"/>
          <w:szCs w:val="48"/>
        </w:rPr>
      </w:pPr>
    </w:p>
    <w:p w14:paraId="36FA540E">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CE2070B">
      <w:pPr>
        <w:widowControl/>
        <w:spacing w:after="160" w:line="580" w:lineRule="exact"/>
        <w:ind w:firstLine="640" w:firstLineChars="200"/>
        <w:rPr>
          <w:rFonts w:ascii="Times New Roman" w:hAnsi="Times New Roman" w:eastAsia="黑体" w:cs="Times New Roman"/>
          <w:sz w:val="32"/>
          <w:szCs w:val="32"/>
        </w:rPr>
      </w:pPr>
    </w:p>
    <w:p w14:paraId="2774F313">
      <w:pPr>
        <w:widowControl/>
        <w:spacing w:line="360" w:lineRule="auto"/>
        <w:jc w:val="left"/>
        <w:rPr>
          <w:rFonts w:ascii="Times New Roman" w:eastAsia="黑体"/>
          <w:sz w:val="32"/>
          <w:szCs w:val="32"/>
        </w:rPr>
      </w:pPr>
      <w:r>
        <w:rPr>
          <w:rFonts w:ascii="Times New Roman" w:eastAsia="黑体"/>
          <w:sz w:val="32"/>
          <w:szCs w:val="32"/>
        </w:rPr>
        <w:t>第一部分   </w:t>
      </w:r>
      <w:r>
        <w:rPr>
          <w:rFonts w:hint="eastAsia" w:ascii="Times New Roman" w:eastAsia="黑体"/>
          <w:sz w:val="32"/>
          <w:szCs w:val="32"/>
          <w:lang w:eastAsia="zh-CN"/>
        </w:rPr>
        <w:t>单位</w:t>
      </w:r>
      <w:r>
        <w:rPr>
          <w:rFonts w:ascii="Times New Roman" w:eastAsia="黑体"/>
          <w:sz w:val="32"/>
          <w:szCs w:val="32"/>
        </w:rPr>
        <w:t>概况</w:t>
      </w:r>
    </w:p>
    <w:p w14:paraId="5F0638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eastAsia="zh-CN"/>
        </w:rPr>
        <w:t>单位</w:t>
      </w:r>
      <w:r>
        <w:rPr>
          <w:rFonts w:ascii="Times New Roman" w:eastAsia="仿宋_GB2312"/>
          <w:sz w:val="32"/>
          <w:szCs w:val="32"/>
        </w:rPr>
        <w:t>职责</w:t>
      </w:r>
    </w:p>
    <w:p w14:paraId="76D7C2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7A06CF59">
      <w:pPr>
        <w:widowControl/>
        <w:spacing w:line="360" w:lineRule="auto"/>
        <w:jc w:val="left"/>
        <w:outlineLvl w:val="0"/>
        <w:rPr>
          <w:rFonts w:ascii="Times New Roman" w:eastAsia="黑体"/>
          <w:sz w:val="32"/>
          <w:szCs w:val="32"/>
        </w:rPr>
      </w:pPr>
      <w:r>
        <w:rPr>
          <w:rFonts w:ascii="Times New Roman" w:eastAsia="黑体"/>
          <w:sz w:val="32"/>
          <w:szCs w:val="32"/>
        </w:rPr>
        <w:t>第二部分   2024年度</w:t>
      </w:r>
      <w:r>
        <w:rPr>
          <w:rFonts w:hint="eastAsia" w:ascii="Times New Roman" w:eastAsia="黑体"/>
          <w:sz w:val="32"/>
          <w:szCs w:val="32"/>
          <w:lang w:eastAsia="zh-CN"/>
        </w:rPr>
        <w:t>单位</w:t>
      </w:r>
      <w:r>
        <w:rPr>
          <w:rFonts w:ascii="Times New Roman" w:eastAsia="黑体"/>
          <w:sz w:val="32"/>
          <w:szCs w:val="32"/>
        </w:rPr>
        <w:t>决算报表</w:t>
      </w:r>
    </w:p>
    <w:p w14:paraId="4D0A23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768A8C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2D85081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6B9B7CE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03920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7E3538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C22BD1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373A8B4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7BF3E0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71069C1">
      <w:pPr>
        <w:widowControl/>
        <w:spacing w:line="360" w:lineRule="auto"/>
        <w:jc w:val="left"/>
        <w:rPr>
          <w:rFonts w:ascii="Times New Roman" w:eastAsia="黑体"/>
          <w:sz w:val="32"/>
          <w:szCs w:val="32"/>
        </w:rPr>
      </w:pPr>
      <w:r>
        <w:rPr>
          <w:rFonts w:ascii="Times New Roman" w:eastAsia="黑体"/>
          <w:sz w:val="32"/>
          <w:szCs w:val="32"/>
        </w:rPr>
        <w:t>第三部分   2024年度</w:t>
      </w:r>
      <w:r>
        <w:rPr>
          <w:rFonts w:hint="eastAsia" w:ascii="Times New Roman" w:eastAsia="黑体"/>
          <w:sz w:val="32"/>
          <w:szCs w:val="32"/>
          <w:lang w:eastAsia="zh-CN"/>
        </w:rPr>
        <w:t>单位</w:t>
      </w:r>
      <w:r>
        <w:rPr>
          <w:rFonts w:ascii="Times New Roman" w:eastAsia="黑体"/>
          <w:sz w:val="32"/>
          <w:szCs w:val="32"/>
        </w:rPr>
        <w:t>决算情况说明</w:t>
      </w:r>
    </w:p>
    <w:p w14:paraId="325095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0BE38D0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1095D20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715C212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16AA37F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030B2CC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4008A4A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671908E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2FD9CAC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107F9F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310E0228">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4E2F20B">
      <w:pPr>
        <w:widowControl/>
        <w:spacing w:after="160" w:line="580" w:lineRule="exact"/>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14:paraId="7B45DC4A">
      <w:pPr>
        <w:widowControl/>
        <w:spacing w:line="360" w:lineRule="auto"/>
        <w:jc w:val="center"/>
        <w:outlineLvl w:val="0"/>
        <w:rPr>
          <w:rFonts w:ascii="Times New Roman" w:eastAsia="黑体"/>
          <w:sz w:val="44"/>
          <w:szCs w:val="44"/>
        </w:rPr>
      </w:pPr>
      <w:r>
        <w:rPr>
          <w:rFonts w:ascii="Times New Roman" w:eastAsia="黑体"/>
          <w:sz w:val="44"/>
          <w:szCs w:val="44"/>
        </w:rPr>
        <w:t>第一部分   </w:t>
      </w:r>
      <w:r>
        <w:rPr>
          <w:rFonts w:hint="eastAsia" w:ascii="Times New Roman" w:eastAsia="黑体"/>
          <w:sz w:val="44"/>
          <w:szCs w:val="44"/>
          <w:lang w:eastAsia="zh-CN"/>
        </w:rPr>
        <w:t>单位</w:t>
      </w:r>
      <w:r>
        <w:rPr>
          <w:rFonts w:ascii="Times New Roman" w:eastAsia="黑体"/>
          <w:sz w:val="44"/>
          <w:szCs w:val="44"/>
        </w:rPr>
        <w:t>概况</w:t>
      </w:r>
    </w:p>
    <w:p w14:paraId="6BB91969">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eastAsia="zh-CN"/>
        </w:rPr>
        <w:t>单位</w:t>
      </w:r>
      <w:r>
        <w:rPr>
          <w:rFonts w:ascii="Times New Roman" w:eastAsia="黑体"/>
          <w:sz w:val="32"/>
          <w:szCs w:val="32"/>
        </w:rPr>
        <w:t>职责</w:t>
      </w:r>
    </w:p>
    <w:p w14:paraId="438CCF8C">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（一）政治协商</w:t>
      </w:r>
    </w:p>
    <w:p w14:paraId="1616F1AB">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32256748">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（一）民主监督</w:t>
      </w:r>
    </w:p>
    <w:p w14:paraId="21500B87">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6B9FDC9D">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通过参加党委政府组织的调查和检查活动实施监督。对政协委员和参加政协的各党派团体以及各专委会（提案者）的提案进行审查立案，立案后交承办单位办理，适时督办。</w:t>
      </w:r>
    </w:p>
    <w:p w14:paraId="14417864">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完善民主监督机制，畅通民主监督渠道，建立健全知情、沟通制度，加强工作协调配合，提高民主监督的质量和成效。</w:t>
      </w:r>
    </w:p>
    <w:p w14:paraId="0C2F97D0">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完善提案审查、办理和反馈机制，做到提案程序更加规范，制度更加完善，提案质量和办理质量不断提高，政协履职作用更加突出。</w:t>
      </w:r>
    </w:p>
    <w:p w14:paraId="7C108D4D">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（三）参政议政</w:t>
      </w:r>
    </w:p>
    <w:p w14:paraId="10AD918E">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w:t>
      </w:r>
    </w:p>
    <w:p w14:paraId="0C4263B2">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通过界别渠道密切联系群众，反映社情民意，努力做到协调关系、化解矛盾、理顺情绪，增进社会各阶层不同利益群体的和谐和稳定。</w:t>
      </w:r>
    </w:p>
    <w:p w14:paraId="3BBB1802">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（四）政协事务管理</w:t>
      </w:r>
    </w:p>
    <w:p w14:paraId="12EE255A">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加强区政协机关自身建设和宣传工作，扩大政协与区委、区人大常委会、区政府、各民主党派、工商联、人民团体、区直有关</w:t>
      </w:r>
      <w:r>
        <w:rPr>
          <w:rFonts w:hint="eastAsia" w:ascii="Times New Roman" w:hAnsi="Times New Roman" w:eastAsia="仿宋_GB2312" w:cs="Times New Roman"/>
          <w:color w:val="auto"/>
          <w:kern w:val="0"/>
          <w:sz w:val="32"/>
          <w:szCs w:val="32"/>
          <w:highlight w:val="none"/>
          <w:lang w:eastAsia="zh-CN"/>
        </w:rPr>
        <w:t>单位</w:t>
      </w:r>
      <w:r>
        <w:rPr>
          <w:rFonts w:hint="eastAsia" w:ascii="Times New Roman" w:hAnsi="Times New Roman" w:eastAsia="仿宋_GB2312" w:cs="Times New Roman"/>
          <w:color w:val="auto"/>
          <w:kern w:val="0"/>
          <w:sz w:val="32"/>
          <w:szCs w:val="32"/>
          <w:highlight w:val="none"/>
        </w:rPr>
        <w:t>和市、县（区）政协的联系、协调工作。</w:t>
      </w:r>
    </w:p>
    <w:p w14:paraId="0BB2176E">
      <w:pPr>
        <w:widowControl/>
        <w:spacing w:line="580" w:lineRule="exact"/>
        <w:ind w:firstLine="640" w:firstLineChars="200"/>
        <w:rPr>
          <w:rFonts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58FE9B9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3E2D613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w:t>
      </w:r>
      <w:r>
        <w:rPr>
          <w:rFonts w:hint="eastAsia" w:ascii="Times New Roman" w:eastAsia="仿宋_GB2312"/>
          <w:sz w:val="32"/>
          <w:szCs w:val="32"/>
          <w:lang w:eastAsia="zh-CN"/>
        </w:rPr>
        <w:t>单位</w:t>
      </w:r>
      <w:r>
        <w:rPr>
          <w:rFonts w:ascii="Times New Roman" w:eastAsia="仿宋_GB2312"/>
          <w:sz w:val="32"/>
          <w:szCs w:val="32"/>
        </w:rPr>
        <w:t>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F9A4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7E13CAB5">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6400B95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1CE0DEB">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1549A02F">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41D8C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985" w:type="dxa"/>
          </w:tcPr>
          <w:p w14:paraId="5E19BE4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51A6FF3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中国人民政治协商会议河北省石家庄市鹿泉区委员会(本级)</w:t>
            </w:r>
          </w:p>
        </w:tc>
        <w:tc>
          <w:tcPr>
            <w:tcW w:w="2445" w:type="dxa"/>
          </w:tcPr>
          <w:p w14:paraId="31FD672D">
            <w:pPr>
              <w:spacing w:line="560" w:lineRule="exact"/>
              <w:jc w:val="center"/>
              <w:rPr>
                <w:rFonts w:ascii="仿宋_GB2312" w:hAnsi="Calibri" w:eastAsia="仿宋_GB2312" w:cs="ArialUnicodeMS"/>
                <w:sz w:val="28"/>
                <w:szCs w:val="28"/>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单位</w:t>
            </w:r>
          </w:p>
        </w:tc>
        <w:tc>
          <w:tcPr>
            <w:tcW w:w="2665" w:type="dxa"/>
          </w:tcPr>
          <w:p w14:paraId="7292ED0A">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445CB962">
      <w:pPr>
        <w:widowControl/>
        <w:spacing w:line="360" w:lineRule="auto"/>
        <w:ind w:firstLine="480" w:firstLineChars="200"/>
        <w:jc w:val="left"/>
        <w:rPr>
          <w:rFonts w:hint="eastAsia" w:ascii="Times New Roman" w:eastAsia="仿宋_GB2312" w:cs="宋体"/>
          <w:sz w:val="24"/>
          <w:szCs w:val="24"/>
          <w:lang w:val="en-US" w:eastAsia="zh-CN"/>
        </w:rPr>
      </w:pPr>
      <w:r>
        <w:rPr>
          <w:rFonts w:hint="eastAsia" w:ascii="Times New Roman" w:eastAsia="仿宋_GB2312" w:cs="宋体"/>
          <w:sz w:val="24"/>
          <w:szCs w:val="24"/>
          <w:lang w:val="en-US" w:eastAsia="zh-CN"/>
        </w:rPr>
        <w:t>我单位无二级预算单位，因此，中国人民政治协商会议河北省石家庄市鹿泉区委员会2024年度单位决算即中国人民政治协商会议河北省石家庄市鹿泉区委员会本级2024年度决算。</w:t>
      </w:r>
    </w:p>
    <w:p w14:paraId="49C5FB0A">
      <w:pPr>
        <w:rPr>
          <w:rFonts w:hint="eastAsia" w:ascii="仿宋_GB2312" w:eastAsia="仿宋_GB2312" w:cs="仿宋_GB2312"/>
          <w:kern w:val="0"/>
          <w:sz w:val="28"/>
          <w:szCs w:val="28"/>
          <w:lang w:val="en-US" w:eastAsia="zh-CN"/>
        </w:rPr>
      </w:pPr>
    </w:p>
    <w:p w14:paraId="11ACB4DD">
      <w:pPr>
        <w:rPr>
          <w:rFonts w:hint="eastAsia" w:ascii="仿宋_GB2312" w:eastAsia="仿宋_GB2312" w:cs="仿宋_GB2312"/>
          <w:kern w:val="0"/>
          <w:sz w:val="28"/>
          <w:szCs w:val="28"/>
          <w:lang w:val="en-US" w:eastAsia="zh-CN"/>
        </w:rPr>
      </w:pPr>
    </w:p>
    <w:p w14:paraId="5A89854E">
      <w:pPr>
        <w:rPr>
          <w:rFonts w:hint="eastAsia" w:ascii="仿宋_GB2312" w:eastAsia="仿宋_GB2312" w:cs="仿宋_GB2312"/>
          <w:kern w:val="0"/>
          <w:sz w:val="28"/>
          <w:szCs w:val="28"/>
          <w:lang w:val="en-US" w:eastAsia="zh-CN"/>
        </w:rPr>
      </w:pPr>
    </w:p>
    <w:p w14:paraId="4B29E93B">
      <w:pPr>
        <w:rPr>
          <w:rFonts w:hint="eastAsia" w:ascii="仿宋_GB2312" w:eastAsia="仿宋_GB2312" w:cs="仿宋_GB2312"/>
          <w:kern w:val="0"/>
          <w:sz w:val="28"/>
          <w:szCs w:val="28"/>
          <w:lang w:val="en-US" w:eastAsia="zh-CN"/>
        </w:rPr>
      </w:pPr>
    </w:p>
    <w:p w14:paraId="78D46899">
      <w:pPr>
        <w:rPr>
          <w:rFonts w:hint="eastAsia" w:ascii="仿宋_GB2312" w:eastAsia="仿宋_GB2312" w:cs="仿宋_GB2312"/>
          <w:kern w:val="0"/>
          <w:sz w:val="28"/>
          <w:szCs w:val="28"/>
          <w:lang w:val="en-US" w:eastAsia="zh-CN"/>
        </w:rPr>
      </w:pPr>
    </w:p>
    <w:p w14:paraId="2615146A">
      <w:pPr>
        <w:rPr>
          <w:rFonts w:hint="eastAsia" w:ascii="仿宋_GB2312" w:eastAsia="仿宋_GB2312" w:cs="仿宋_GB2312"/>
          <w:kern w:val="0"/>
          <w:sz w:val="28"/>
          <w:szCs w:val="28"/>
          <w:lang w:val="en-US" w:eastAsia="zh-CN"/>
        </w:rPr>
      </w:pPr>
    </w:p>
    <w:p w14:paraId="74D493F7">
      <w:pPr>
        <w:rPr>
          <w:rFonts w:hint="eastAsia" w:ascii="仿宋_GB2312" w:eastAsia="仿宋_GB2312" w:cs="仿宋_GB2312"/>
          <w:kern w:val="0"/>
          <w:sz w:val="28"/>
          <w:szCs w:val="28"/>
          <w:lang w:val="en-US" w:eastAsia="zh-CN"/>
        </w:rPr>
      </w:pPr>
    </w:p>
    <w:p w14:paraId="143AF5C4">
      <w:pPr>
        <w:rPr>
          <w:rFonts w:hint="eastAsia" w:ascii="仿宋_GB2312" w:eastAsia="仿宋_GB2312" w:cs="仿宋_GB2312"/>
          <w:kern w:val="0"/>
          <w:sz w:val="28"/>
          <w:szCs w:val="28"/>
          <w:lang w:val="en-US" w:eastAsia="zh-CN"/>
        </w:rPr>
      </w:pPr>
    </w:p>
    <w:p w14:paraId="219D4056">
      <w:pPr>
        <w:rPr>
          <w:rFonts w:hint="eastAsia" w:ascii="仿宋_GB2312" w:eastAsia="仿宋_GB2312" w:cs="仿宋_GB2312"/>
          <w:kern w:val="0"/>
          <w:sz w:val="28"/>
          <w:szCs w:val="28"/>
          <w:lang w:val="en-US" w:eastAsia="zh-CN"/>
        </w:rPr>
      </w:pPr>
    </w:p>
    <w:p w14:paraId="3F097DE5">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19D472BF">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4BC2A1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20DB7EAE">
        <w:trPr>
          <w:gridAfter w:val="1"/>
          <w:wAfter w:w="14" w:type="pct"/>
          <w:trHeight w:val="357" w:hRule="atLeast"/>
        </w:trPr>
        <w:tc>
          <w:tcPr>
            <w:tcW w:w="4985" w:type="pct"/>
            <w:gridSpan w:val="8"/>
            <w:tcBorders>
              <w:top w:val="nil"/>
              <w:left w:val="nil"/>
              <w:bottom w:val="nil"/>
              <w:right w:val="nil"/>
            </w:tcBorders>
            <w:noWrap/>
            <w:vAlign w:val="bottom"/>
          </w:tcPr>
          <w:p w14:paraId="20CE0AC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14:paraId="23EB3E96">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0E8CD30">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（单位）：中国人民政治协商会议河北省石家庄市鹿泉区委员会</w:t>
            </w:r>
          </w:p>
        </w:tc>
        <w:tc>
          <w:tcPr>
            <w:tcW w:w="1262" w:type="pct"/>
            <w:gridSpan w:val="2"/>
            <w:tcBorders>
              <w:top w:val="nil"/>
              <w:left w:val="nil"/>
              <w:bottom w:val="single" w:color="auto" w:sz="4" w:space="0"/>
              <w:right w:val="nil"/>
            </w:tcBorders>
            <w:noWrap/>
            <w:vAlign w:val="bottom"/>
          </w:tcPr>
          <w:p w14:paraId="2F67D176">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14:paraId="7063EF2E">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AA455C4">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2259854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E21046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14:paraId="1F754F24">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D9C2D8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0563EA7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14:paraId="3027833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14:paraId="7C140FB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27FB96D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14:paraId="67EAA66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14:paraId="0047BC2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0A436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14455861">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004A39BB">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2B5C59E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02BBC921">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6603BE0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48EAC70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66E0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3B3C0AE2">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5D5455A0">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7BC5BD4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14:paraId="50A3F8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14:paraId="15BCCE4B">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r>
      <w:tr w14:paraId="4110ACB0">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7FFE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7B107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14:paraId="77D916C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1D56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14:paraId="3B7C6F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14:paraId="4D00103A">
            <w:pPr>
              <w:jc w:val="right"/>
              <w:rPr>
                <w:rFonts w:ascii="Times New Roman" w:hAnsi="Times New Roman" w:eastAsia="宋体" w:cs="Times New Roman"/>
                <w:color w:val="000000"/>
                <w:sz w:val="20"/>
                <w:szCs w:val="20"/>
              </w:rPr>
            </w:pPr>
          </w:p>
        </w:tc>
      </w:tr>
      <w:tr w14:paraId="01CA877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4035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4577F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14:paraId="7D7F837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9DD82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14:paraId="37A511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14:paraId="57DF16C3">
            <w:pPr>
              <w:jc w:val="right"/>
              <w:rPr>
                <w:rFonts w:ascii="Times New Roman" w:hAnsi="Times New Roman" w:eastAsia="宋体" w:cs="Times New Roman"/>
                <w:color w:val="000000"/>
                <w:sz w:val="20"/>
                <w:szCs w:val="20"/>
              </w:rPr>
            </w:pPr>
          </w:p>
        </w:tc>
      </w:tr>
      <w:tr w14:paraId="5358DAE7">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5DFF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14:paraId="733FBA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14:paraId="472891C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78E978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14:paraId="07B7F4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14:paraId="362515A1">
            <w:pPr>
              <w:jc w:val="right"/>
              <w:rPr>
                <w:rFonts w:ascii="Times New Roman" w:hAnsi="Times New Roman" w:eastAsia="宋体" w:cs="Times New Roman"/>
                <w:color w:val="000000"/>
                <w:sz w:val="20"/>
                <w:szCs w:val="20"/>
              </w:rPr>
            </w:pPr>
          </w:p>
        </w:tc>
      </w:tr>
      <w:tr w14:paraId="575FBCC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5AF8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14:paraId="597E65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14:paraId="495FC18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AD145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14:paraId="073877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14:paraId="6BB654BA">
            <w:pPr>
              <w:jc w:val="right"/>
              <w:rPr>
                <w:rFonts w:ascii="Times New Roman" w:hAnsi="Times New Roman" w:eastAsia="宋体" w:cs="Times New Roman"/>
                <w:color w:val="000000"/>
                <w:sz w:val="20"/>
                <w:szCs w:val="20"/>
              </w:rPr>
            </w:pPr>
          </w:p>
        </w:tc>
      </w:tr>
      <w:tr w14:paraId="0A76BBD3">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CDDD7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14:paraId="092933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14:paraId="352625B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6949F4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14:paraId="2A0E8C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14:paraId="0611BD40">
            <w:pPr>
              <w:jc w:val="right"/>
              <w:rPr>
                <w:rFonts w:ascii="Times New Roman" w:hAnsi="Times New Roman" w:eastAsia="宋体" w:cs="Times New Roman"/>
                <w:color w:val="000000"/>
                <w:sz w:val="20"/>
                <w:szCs w:val="20"/>
              </w:rPr>
            </w:pPr>
          </w:p>
        </w:tc>
      </w:tr>
      <w:tr w14:paraId="310EAE8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0F20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14:paraId="1D537C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14:paraId="36FBD60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7EF1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14:paraId="7BF224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14:paraId="2B2FAD9D">
            <w:pPr>
              <w:jc w:val="right"/>
              <w:rPr>
                <w:rFonts w:ascii="Times New Roman" w:hAnsi="Times New Roman" w:eastAsia="宋体" w:cs="Times New Roman"/>
                <w:color w:val="000000"/>
                <w:sz w:val="20"/>
                <w:szCs w:val="20"/>
              </w:rPr>
            </w:pPr>
          </w:p>
        </w:tc>
      </w:tr>
      <w:tr w14:paraId="2588EA7C">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F846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14:paraId="312D90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14:paraId="421B75D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F7F35E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14:paraId="22B2FA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14:paraId="743BD39F">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r>
      <w:tr w14:paraId="478676D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6A51F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DF70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14:paraId="2391465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3901C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14:paraId="158F9E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55F45C14">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r>
      <w:tr w14:paraId="51526F8A">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9F544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A40B0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14:paraId="130B6D7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1B45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14:paraId="615EC0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14:paraId="713757F2">
            <w:pPr>
              <w:jc w:val="right"/>
              <w:rPr>
                <w:rFonts w:ascii="Times New Roman" w:hAnsi="Times New Roman" w:eastAsia="宋体" w:cs="Times New Roman"/>
                <w:color w:val="000000"/>
                <w:sz w:val="20"/>
                <w:szCs w:val="20"/>
              </w:rPr>
            </w:pPr>
          </w:p>
        </w:tc>
      </w:tr>
      <w:tr w14:paraId="269AAF3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4474E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BACA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14:paraId="35A06B6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CE708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14:paraId="7B4BE7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14:paraId="7B3D3AF0">
            <w:pPr>
              <w:jc w:val="right"/>
              <w:rPr>
                <w:rFonts w:ascii="Times New Roman" w:hAnsi="Times New Roman" w:eastAsia="宋体" w:cs="Times New Roman"/>
                <w:color w:val="000000"/>
                <w:sz w:val="20"/>
                <w:szCs w:val="20"/>
              </w:rPr>
            </w:pPr>
          </w:p>
        </w:tc>
      </w:tr>
      <w:tr w14:paraId="0D82828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7C040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93EAA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14:paraId="40F7D0B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73433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14:paraId="02E237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14:paraId="3C4FD38F">
            <w:pPr>
              <w:jc w:val="right"/>
              <w:rPr>
                <w:rFonts w:ascii="Times New Roman" w:hAnsi="Times New Roman" w:eastAsia="宋体" w:cs="Times New Roman"/>
                <w:color w:val="000000"/>
                <w:sz w:val="20"/>
                <w:szCs w:val="20"/>
              </w:rPr>
            </w:pPr>
          </w:p>
        </w:tc>
      </w:tr>
      <w:tr w14:paraId="3072466C">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97BF5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EC972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14:paraId="4A8BFD8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5B1F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14:paraId="1E7FE4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14:paraId="159573CB">
            <w:pPr>
              <w:jc w:val="right"/>
              <w:rPr>
                <w:rFonts w:ascii="Times New Roman" w:hAnsi="Times New Roman" w:eastAsia="宋体" w:cs="Times New Roman"/>
                <w:color w:val="000000"/>
                <w:sz w:val="20"/>
                <w:szCs w:val="20"/>
              </w:rPr>
            </w:pPr>
          </w:p>
        </w:tc>
      </w:tr>
      <w:tr w14:paraId="1467E16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ECB55D">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09EC4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14:paraId="6113DB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302EF41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698FA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14:paraId="3DA0BF91">
            <w:pPr>
              <w:jc w:val="right"/>
              <w:rPr>
                <w:rFonts w:ascii="Times New Roman" w:hAnsi="Times New Roman" w:eastAsia="宋体" w:cs="Times New Roman"/>
                <w:color w:val="000000"/>
                <w:sz w:val="20"/>
                <w:szCs w:val="20"/>
              </w:rPr>
            </w:pPr>
          </w:p>
        </w:tc>
      </w:tr>
      <w:tr w14:paraId="74339F88">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F76116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03377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817A1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CF97F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C02C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5ECC338">
            <w:pPr>
              <w:jc w:val="right"/>
              <w:rPr>
                <w:rFonts w:ascii="Times New Roman" w:hAnsi="Times New Roman" w:eastAsia="宋体" w:cs="Times New Roman"/>
                <w:color w:val="000000"/>
                <w:sz w:val="20"/>
                <w:szCs w:val="20"/>
              </w:rPr>
            </w:pPr>
          </w:p>
        </w:tc>
      </w:tr>
      <w:tr w14:paraId="5AFAADD0">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C5EDB7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B4778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BA7486D">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B0B39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18801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C2E4D19">
            <w:pPr>
              <w:jc w:val="right"/>
              <w:rPr>
                <w:rFonts w:ascii="Times New Roman" w:hAnsi="Times New Roman" w:eastAsia="宋体" w:cs="Times New Roman"/>
                <w:color w:val="000000"/>
                <w:sz w:val="20"/>
                <w:szCs w:val="20"/>
              </w:rPr>
            </w:pPr>
          </w:p>
        </w:tc>
      </w:tr>
      <w:tr w14:paraId="015B8AF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FA657D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6EF5F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3A48E3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41486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CAFB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6E2CF0B3">
            <w:pPr>
              <w:jc w:val="right"/>
              <w:rPr>
                <w:rFonts w:ascii="Times New Roman" w:hAnsi="Times New Roman" w:eastAsia="宋体" w:cs="Times New Roman"/>
                <w:color w:val="000000"/>
                <w:sz w:val="20"/>
                <w:szCs w:val="20"/>
              </w:rPr>
            </w:pPr>
          </w:p>
        </w:tc>
      </w:tr>
      <w:tr w14:paraId="6AD7C8CD">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93A42B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8E5D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9409D3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9B42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40BC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7761564">
            <w:pPr>
              <w:jc w:val="right"/>
              <w:rPr>
                <w:rFonts w:ascii="Times New Roman" w:hAnsi="Times New Roman" w:eastAsia="宋体" w:cs="Times New Roman"/>
                <w:color w:val="000000"/>
                <w:sz w:val="20"/>
                <w:szCs w:val="20"/>
              </w:rPr>
            </w:pPr>
          </w:p>
        </w:tc>
      </w:tr>
      <w:tr w14:paraId="191CF65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49D9FA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52A10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73E01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415B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11B44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95D76D2">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r>
      <w:tr w14:paraId="34205C05">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DB0BD8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615C0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18143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FE200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C1B6D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78A90B0">
            <w:pPr>
              <w:jc w:val="right"/>
              <w:rPr>
                <w:rFonts w:ascii="Times New Roman" w:hAnsi="Times New Roman" w:eastAsia="宋体" w:cs="Times New Roman"/>
                <w:color w:val="000000"/>
                <w:sz w:val="20"/>
                <w:szCs w:val="20"/>
              </w:rPr>
            </w:pPr>
          </w:p>
        </w:tc>
      </w:tr>
      <w:tr w14:paraId="617D8D7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A5CBDF6">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5DC6F6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F2DA5E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52EB8C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CCBBA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14:paraId="3B7A95C3">
            <w:pPr>
              <w:jc w:val="right"/>
              <w:rPr>
                <w:rFonts w:ascii="Times New Roman" w:hAnsi="Times New Roman" w:eastAsia="宋体" w:cs="Times New Roman"/>
                <w:color w:val="000000"/>
                <w:sz w:val="20"/>
                <w:szCs w:val="20"/>
              </w:rPr>
            </w:pPr>
          </w:p>
        </w:tc>
      </w:tr>
      <w:tr w14:paraId="4351B76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E03E3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C83E8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14:paraId="18186AA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501C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D1576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14:paraId="634F781A">
            <w:pPr>
              <w:jc w:val="right"/>
              <w:rPr>
                <w:rFonts w:ascii="Times New Roman" w:hAnsi="Times New Roman" w:eastAsia="宋体" w:cs="Times New Roman"/>
                <w:color w:val="000000"/>
                <w:sz w:val="20"/>
                <w:szCs w:val="20"/>
              </w:rPr>
            </w:pPr>
          </w:p>
        </w:tc>
      </w:tr>
      <w:tr w14:paraId="09779299">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55C21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9E29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14:paraId="574E395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299FE0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14:paraId="50D37E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14:paraId="03CB9007">
            <w:pPr>
              <w:jc w:val="right"/>
              <w:rPr>
                <w:rFonts w:ascii="Times New Roman" w:hAnsi="Times New Roman" w:eastAsia="宋体" w:cs="Times New Roman"/>
                <w:color w:val="000000"/>
                <w:sz w:val="20"/>
                <w:szCs w:val="20"/>
              </w:rPr>
            </w:pPr>
          </w:p>
        </w:tc>
      </w:tr>
      <w:tr w14:paraId="7CB3DBC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C208C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04856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14:paraId="754605D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DB9D9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14:paraId="6B66E0D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14:paraId="27D88637">
            <w:pPr>
              <w:jc w:val="right"/>
              <w:rPr>
                <w:rFonts w:ascii="Times New Roman" w:hAnsi="Times New Roman" w:eastAsia="宋体" w:cs="Times New Roman"/>
                <w:color w:val="000000"/>
                <w:sz w:val="20"/>
                <w:szCs w:val="20"/>
              </w:rPr>
            </w:pPr>
          </w:p>
        </w:tc>
      </w:tr>
      <w:tr w14:paraId="5DBCF74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5844E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2E128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14:paraId="344FA2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9E51C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14:paraId="43BDB3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14:paraId="18841C30">
            <w:pPr>
              <w:jc w:val="right"/>
              <w:rPr>
                <w:rFonts w:ascii="Times New Roman" w:hAnsi="Times New Roman" w:eastAsia="宋体" w:cs="Times New Roman"/>
                <w:color w:val="000000"/>
                <w:sz w:val="20"/>
                <w:szCs w:val="20"/>
              </w:rPr>
            </w:pPr>
          </w:p>
        </w:tc>
      </w:tr>
      <w:tr w14:paraId="49C05EB1">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5B517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91D12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14:paraId="22E77C0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82E049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1613A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14:paraId="599C6404">
            <w:pPr>
              <w:jc w:val="right"/>
              <w:rPr>
                <w:rFonts w:ascii="Times New Roman" w:hAnsi="Times New Roman" w:eastAsia="宋体" w:cs="Times New Roman"/>
                <w:color w:val="000000"/>
                <w:sz w:val="20"/>
                <w:szCs w:val="20"/>
              </w:rPr>
            </w:pPr>
          </w:p>
        </w:tc>
      </w:tr>
      <w:tr w14:paraId="007976F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9F58D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14:paraId="6C60FAE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14:paraId="03F10656">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7E96627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14:paraId="2B0B7B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14:paraId="03C9A260">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r>
      <w:tr w14:paraId="150BFC3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5193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DBFDFF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14:paraId="3F17453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85327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14:paraId="71F106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14:paraId="24FD5841">
            <w:pPr>
              <w:jc w:val="right"/>
              <w:rPr>
                <w:rFonts w:ascii="Times New Roman" w:hAnsi="Times New Roman" w:eastAsia="宋体" w:cs="Times New Roman"/>
                <w:color w:val="000000"/>
                <w:sz w:val="20"/>
                <w:szCs w:val="20"/>
              </w:rPr>
            </w:pPr>
          </w:p>
        </w:tc>
      </w:tr>
      <w:tr w14:paraId="0A984B0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928A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14:paraId="22DE48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14:paraId="2C63F69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52BA6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14:paraId="194003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ACAE105">
            <w:pPr>
              <w:jc w:val="right"/>
              <w:rPr>
                <w:rFonts w:ascii="Times New Roman" w:hAnsi="Times New Roman" w:eastAsia="宋体" w:cs="Times New Roman"/>
                <w:color w:val="000000"/>
                <w:sz w:val="20"/>
                <w:szCs w:val="20"/>
              </w:rPr>
            </w:pPr>
          </w:p>
        </w:tc>
      </w:tr>
      <w:tr w14:paraId="210C218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CD6832">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3BF7FB22">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14:paraId="0A230FF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C65A01D">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6C687756">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14:paraId="7352001D">
            <w:pPr>
              <w:jc w:val="right"/>
              <w:rPr>
                <w:rFonts w:ascii="Times New Roman" w:hAnsi="Times New Roman" w:eastAsia="宋体" w:cs="Times New Roman"/>
                <w:color w:val="000000"/>
                <w:sz w:val="20"/>
                <w:szCs w:val="20"/>
              </w:rPr>
            </w:pPr>
          </w:p>
        </w:tc>
      </w:tr>
      <w:tr w14:paraId="4035E9E0">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4F27B9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259FAB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14:paraId="2745A8F4">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60FCA80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17B7FD2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14:paraId="742CF826">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r>
      <w:tr w14:paraId="1967764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832449">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本年度的总收支和年末结转结余情况。</w:t>
            </w:r>
          </w:p>
          <w:p w14:paraId="2BFC2D8D">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14:paraId="0018FBE9">
      <w:pPr>
        <w:rPr>
          <w:rFonts w:ascii="仿宋_GB2312" w:hAnsi="宋体" w:eastAsia="仿宋_GB2312"/>
          <w:b/>
          <w:sz w:val="32"/>
          <w:szCs w:val="32"/>
        </w:rPr>
      </w:pPr>
    </w:p>
    <w:p w14:paraId="3435460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66DB00E">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9CD16D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148458E7">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0A9482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14:paraId="2D6F3E9B">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A0AAA87">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（单位）：中国人民政治协商会议河北省石家庄市鹿泉区委员会                                                                                                         </w:t>
            </w:r>
          </w:p>
        </w:tc>
        <w:tc>
          <w:tcPr>
            <w:tcW w:w="3405" w:type="dxa"/>
            <w:gridSpan w:val="4"/>
            <w:tcBorders>
              <w:top w:val="nil"/>
              <w:left w:val="nil"/>
              <w:bottom w:val="single" w:color="auto" w:sz="4" w:space="0"/>
              <w:right w:val="nil"/>
            </w:tcBorders>
            <w:noWrap/>
            <w:vAlign w:val="bottom"/>
          </w:tcPr>
          <w:p w14:paraId="18D7DF6D">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14:paraId="432004C5">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01C96B02">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BED15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561A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068BE8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545279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14:paraId="5938E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0BC2A8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707738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7A7139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14:paraId="4925AF7D">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7157E4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0E8584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73C3BB2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E9CB9A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9502C3A">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ECA9B83">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870FA89">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89700B0">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CACD933">
            <w:pPr>
              <w:jc w:val="center"/>
              <w:rPr>
                <w:rFonts w:ascii="宋体" w:hAnsi="宋体" w:eastAsia="宋体"/>
                <w:color w:val="000000"/>
                <w:sz w:val="20"/>
                <w:szCs w:val="20"/>
              </w:rPr>
            </w:pPr>
          </w:p>
        </w:tc>
      </w:tr>
      <w:tr w14:paraId="79981178">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3540F99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6C259DEE">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4AF5F2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12D2E72">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E965D73">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212F62F">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2DC75E20">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74B3908">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8FC8ED0">
            <w:pPr>
              <w:jc w:val="center"/>
              <w:rPr>
                <w:rFonts w:ascii="宋体" w:hAnsi="宋体" w:eastAsia="宋体"/>
                <w:color w:val="000000"/>
                <w:sz w:val="20"/>
                <w:szCs w:val="20"/>
              </w:rPr>
            </w:pPr>
          </w:p>
        </w:tc>
      </w:tr>
      <w:tr w14:paraId="5D4DED6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D4653E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3373E40B">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F99A508">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77F820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82F1087">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5423906">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74736BB">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7C6FD4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7CB49BF">
            <w:pPr>
              <w:jc w:val="center"/>
              <w:rPr>
                <w:rFonts w:ascii="宋体" w:hAnsi="宋体" w:eastAsia="宋体"/>
                <w:color w:val="000000"/>
                <w:sz w:val="20"/>
                <w:szCs w:val="20"/>
              </w:rPr>
            </w:pPr>
          </w:p>
        </w:tc>
      </w:tr>
      <w:tr w14:paraId="74671258">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5F4354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14:paraId="21176F1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14:paraId="4FBB7D7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14:paraId="76DC897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14:paraId="4D800A1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5BC687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14:paraId="186A3DE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14:paraId="7094D05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14:paraId="5B68FFF5">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FC93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14:paraId="5ACB444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923</w:t>
            </w:r>
          </w:p>
        </w:tc>
        <w:tc>
          <w:tcPr>
            <w:tcW w:w="1037" w:type="dxa"/>
            <w:tcBorders>
              <w:top w:val="nil"/>
              <w:left w:val="nil"/>
              <w:bottom w:val="single" w:color="000000" w:sz="4" w:space="0"/>
              <w:right w:val="single" w:color="000000" w:sz="4" w:space="0"/>
            </w:tcBorders>
            <w:noWrap/>
            <w:vAlign w:val="center"/>
          </w:tcPr>
          <w:p w14:paraId="331EE9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923</w:t>
            </w:r>
          </w:p>
        </w:tc>
        <w:tc>
          <w:tcPr>
            <w:tcW w:w="1037" w:type="dxa"/>
            <w:tcBorders>
              <w:top w:val="nil"/>
              <w:left w:val="nil"/>
              <w:bottom w:val="single" w:color="000000" w:sz="4" w:space="0"/>
              <w:right w:val="single" w:color="000000" w:sz="4" w:space="0"/>
            </w:tcBorders>
            <w:noWrap/>
            <w:vAlign w:val="center"/>
          </w:tcPr>
          <w:p w14:paraId="59D4CAA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CF3BB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5DFCBD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A8C81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043E19">
            <w:pPr>
              <w:jc w:val="right"/>
              <w:rPr>
                <w:rFonts w:ascii="Times New Roman" w:hAnsi="Times New Roman" w:eastAsia="宋体" w:cs="Times New Roman"/>
                <w:color w:val="000000"/>
                <w:sz w:val="20"/>
                <w:szCs w:val="20"/>
              </w:rPr>
            </w:pPr>
          </w:p>
        </w:tc>
      </w:tr>
      <w:tr w14:paraId="3EFF2B2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DBD3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3BC3E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133AD5E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360ADD9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F1BE3A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E319F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1352CE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68ADE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4D4734">
            <w:pPr>
              <w:jc w:val="right"/>
              <w:rPr>
                <w:rFonts w:ascii="Times New Roman" w:hAnsi="Times New Roman" w:eastAsia="宋体" w:cs="Times New Roman"/>
                <w:color w:val="000000"/>
                <w:sz w:val="20"/>
                <w:szCs w:val="20"/>
              </w:rPr>
            </w:pPr>
          </w:p>
        </w:tc>
      </w:tr>
      <w:tr w14:paraId="2CF540A5">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7AAD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w:t>
            </w:r>
          </w:p>
        </w:tc>
        <w:tc>
          <w:tcPr>
            <w:tcW w:w="1160" w:type="dxa"/>
            <w:tcBorders>
              <w:top w:val="nil"/>
              <w:left w:val="nil"/>
              <w:bottom w:val="single" w:color="000000" w:sz="4" w:space="0"/>
              <w:right w:val="single" w:color="000000" w:sz="4" w:space="0"/>
            </w:tcBorders>
            <w:noWrap/>
            <w:vAlign w:val="center"/>
          </w:tcPr>
          <w:p w14:paraId="0765CB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政协事务</w:t>
            </w:r>
          </w:p>
        </w:tc>
        <w:tc>
          <w:tcPr>
            <w:tcW w:w="1037" w:type="dxa"/>
            <w:tcBorders>
              <w:top w:val="nil"/>
              <w:left w:val="nil"/>
              <w:bottom w:val="single" w:color="000000" w:sz="4" w:space="0"/>
              <w:right w:val="single" w:color="000000" w:sz="4" w:space="0"/>
            </w:tcBorders>
            <w:noWrap/>
            <w:vAlign w:val="center"/>
          </w:tcPr>
          <w:p w14:paraId="63D15B0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F95488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DDFEB1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9F377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BC587A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FD2F98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C37835">
            <w:pPr>
              <w:jc w:val="right"/>
              <w:rPr>
                <w:rFonts w:ascii="Times New Roman" w:hAnsi="Times New Roman" w:eastAsia="宋体" w:cs="Times New Roman"/>
                <w:color w:val="000000"/>
                <w:sz w:val="20"/>
                <w:szCs w:val="20"/>
              </w:rPr>
            </w:pPr>
          </w:p>
        </w:tc>
      </w:tr>
      <w:tr w14:paraId="4C47C82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B92C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2010201</w:t>
            </w:r>
          </w:p>
        </w:tc>
        <w:tc>
          <w:tcPr>
            <w:tcW w:w="1160" w:type="dxa"/>
            <w:tcBorders>
              <w:top w:val="nil"/>
              <w:left w:val="nil"/>
              <w:bottom w:val="single" w:color="000000" w:sz="4" w:space="0"/>
              <w:right w:val="single" w:color="000000" w:sz="4" w:space="0"/>
            </w:tcBorders>
            <w:noWrap/>
            <w:vAlign w:val="center"/>
          </w:tcPr>
          <w:p w14:paraId="33683F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A9ECA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554.07</w:t>
            </w:r>
          </w:p>
        </w:tc>
        <w:tc>
          <w:tcPr>
            <w:tcW w:w="1037" w:type="dxa"/>
            <w:tcBorders>
              <w:top w:val="nil"/>
              <w:left w:val="nil"/>
              <w:bottom w:val="single" w:color="000000" w:sz="4" w:space="0"/>
              <w:right w:val="single" w:color="000000" w:sz="4" w:space="0"/>
            </w:tcBorders>
            <w:noWrap/>
            <w:vAlign w:val="center"/>
          </w:tcPr>
          <w:p w14:paraId="7E0536D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554.07</w:t>
            </w:r>
          </w:p>
        </w:tc>
        <w:tc>
          <w:tcPr>
            <w:tcW w:w="1037" w:type="dxa"/>
            <w:tcBorders>
              <w:top w:val="nil"/>
              <w:left w:val="nil"/>
              <w:bottom w:val="single" w:color="000000" w:sz="4" w:space="0"/>
              <w:right w:val="single" w:color="000000" w:sz="4" w:space="0"/>
            </w:tcBorders>
            <w:noWrap/>
            <w:vAlign w:val="center"/>
          </w:tcPr>
          <w:p w14:paraId="248547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742AD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9CBDA0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8382A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3F5FDD">
            <w:pPr>
              <w:jc w:val="right"/>
              <w:rPr>
                <w:rFonts w:ascii="Times New Roman" w:hAnsi="Times New Roman" w:eastAsia="宋体" w:cs="Times New Roman"/>
                <w:color w:val="000000"/>
                <w:sz w:val="20"/>
                <w:szCs w:val="20"/>
              </w:rPr>
            </w:pPr>
          </w:p>
        </w:tc>
      </w:tr>
      <w:tr w14:paraId="7B1C485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0F77C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2010202</w:t>
            </w:r>
          </w:p>
        </w:tc>
        <w:tc>
          <w:tcPr>
            <w:tcW w:w="1160" w:type="dxa"/>
            <w:tcBorders>
              <w:top w:val="nil"/>
              <w:left w:val="nil"/>
              <w:bottom w:val="single" w:color="000000" w:sz="4" w:space="0"/>
              <w:right w:val="single" w:color="000000" w:sz="4" w:space="0"/>
            </w:tcBorders>
            <w:noWrap/>
            <w:vAlign w:val="center"/>
          </w:tcPr>
          <w:p w14:paraId="16AC8A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79C37F8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28.34</w:t>
            </w:r>
          </w:p>
        </w:tc>
        <w:tc>
          <w:tcPr>
            <w:tcW w:w="1037" w:type="dxa"/>
            <w:tcBorders>
              <w:top w:val="nil"/>
              <w:left w:val="nil"/>
              <w:bottom w:val="single" w:color="000000" w:sz="4" w:space="0"/>
              <w:right w:val="single" w:color="000000" w:sz="4" w:space="0"/>
            </w:tcBorders>
            <w:noWrap/>
            <w:vAlign w:val="center"/>
          </w:tcPr>
          <w:p w14:paraId="2CE79AD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28.34</w:t>
            </w:r>
          </w:p>
        </w:tc>
        <w:tc>
          <w:tcPr>
            <w:tcW w:w="1037" w:type="dxa"/>
            <w:tcBorders>
              <w:top w:val="nil"/>
              <w:left w:val="nil"/>
              <w:bottom w:val="single" w:color="000000" w:sz="4" w:space="0"/>
              <w:right w:val="single" w:color="000000" w:sz="4" w:space="0"/>
            </w:tcBorders>
            <w:noWrap/>
            <w:vAlign w:val="center"/>
          </w:tcPr>
          <w:p w14:paraId="0A51259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6F861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29742E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559A7C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5E7BCF">
            <w:pPr>
              <w:jc w:val="right"/>
              <w:rPr>
                <w:rFonts w:ascii="Times New Roman" w:hAnsi="Times New Roman" w:eastAsia="宋体" w:cs="Times New Roman"/>
                <w:color w:val="000000"/>
                <w:sz w:val="20"/>
                <w:szCs w:val="20"/>
              </w:rPr>
            </w:pPr>
          </w:p>
        </w:tc>
      </w:tr>
      <w:tr w14:paraId="2056D69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DE49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2010204</w:t>
            </w:r>
          </w:p>
        </w:tc>
        <w:tc>
          <w:tcPr>
            <w:tcW w:w="1160" w:type="dxa"/>
            <w:tcBorders>
              <w:top w:val="nil"/>
              <w:left w:val="nil"/>
              <w:bottom w:val="single" w:color="000000" w:sz="4" w:space="0"/>
              <w:right w:val="single" w:color="000000" w:sz="4" w:space="0"/>
            </w:tcBorders>
            <w:noWrap/>
            <w:vAlign w:val="center"/>
          </w:tcPr>
          <w:p w14:paraId="637A4B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政协会议</w:t>
            </w:r>
          </w:p>
        </w:tc>
        <w:tc>
          <w:tcPr>
            <w:tcW w:w="1037" w:type="dxa"/>
            <w:tcBorders>
              <w:top w:val="nil"/>
              <w:left w:val="nil"/>
              <w:bottom w:val="single" w:color="000000" w:sz="4" w:space="0"/>
              <w:right w:val="single" w:color="000000" w:sz="4" w:space="0"/>
            </w:tcBorders>
            <w:noWrap/>
            <w:vAlign w:val="center"/>
          </w:tcPr>
          <w:p w14:paraId="2060B56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34.36</w:t>
            </w:r>
          </w:p>
        </w:tc>
        <w:tc>
          <w:tcPr>
            <w:tcW w:w="1037" w:type="dxa"/>
            <w:tcBorders>
              <w:top w:val="nil"/>
              <w:left w:val="nil"/>
              <w:bottom w:val="single" w:color="000000" w:sz="4" w:space="0"/>
              <w:right w:val="single" w:color="000000" w:sz="4" w:space="0"/>
            </w:tcBorders>
            <w:noWrap/>
            <w:vAlign w:val="center"/>
          </w:tcPr>
          <w:p w14:paraId="50C1D92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34.36</w:t>
            </w:r>
          </w:p>
        </w:tc>
        <w:tc>
          <w:tcPr>
            <w:tcW w:w="1037" w:type="dxa"/>
            <w:tcBorders>
              <w:top w:val="nil"/>
              <w:left w:val="nil"/>
              <w:bottom w:val="single" w:color="000000" w:sz="4" w:space="0"/>
              <w:right w:val="single" w:color="000000" w:sz="4" w:space="0"/>
            </w:tcBorders>
            <w:noWrap/>
            <w:vAlign w:val="center"/>
          </w:tcPr>
          <w:p w14:paraId="526336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3B3A5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977013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BBCA82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CCD0CF2">
            <w:pPr>
              <w:jc w:val="right"/>
              <w:rPr>
                <w:rFonts w:ascii="Times New Roman" w:hAnsi="Times New Roman" w:eastAsia="宋体" w:cs="Times New Roman"/>
                <w:color w:val="000000"/>
                <w:sz w:val="20"/>
                <w:szCs w:val="20"/>
              </w:rPr>
            </w:pPr>
          </w:p>
        </w:tc>
      </w:tr>
      <w:tr w14:paraId="1A43AEFA">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B894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48511C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19FC8C1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223.77</w:t>
            </w:r>
          </w:p>
        </w:tc>
        <w:tc>
          <w:tcPr>
            <w:tcW w:w="1037" w:type="dxa"/>
            <w:tcBorders>
              <w:top w:val="nil"/>
              <w:left w:val="nil"/>
              <w:bottom w:val="single" w:color="000000" w:sz="4" w:space="0"/>
              <w:right w:val="single" w:color="000000" w:sz="4" w:space="0"/>
            </w:tcBorders>
            <w:noWrap/>
            <w:vAlign w:val="center"/>
          </w:tcPr>
          <w:p w14:paraId="7B4EDB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223.77</w:t>
            </w:r>
          </w:p>
        </w:tc>
        <w:tc>
          <w:tcPr>
            <w:tcW w:w="1037" w:type="dxa"/>
            <w:tcBorders>
              <w:top w:val="nil"/>
              <w:left w:val="nil"/>
              <w:bottom w:val="single" w:color="000000" w:sz="4" w:space="0"/>
              <w:right w:val="single" w:color="000000" w:sz="4" w:space="0"/>
            </w:tcBorders>
            <w:noWrap/>
            <w:vAlign w:val="center"/>
          </w:tcPr>
          <w:p w14:paraId="044C24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145FB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797EC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98AA7F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7133265">
            <w:pPr>
              <w:jc w:val="right"/>
              <w:rPr>
                <w:rFonts w:ascii="Times New Roman" w:hAnsi="Times New Roman" w:eastAsia="宋体" w:cs="Times New Roman"/>
                <w:color w:val="000000"/>
                <w:sz w:val="20"/>
                <w:szCs w:val="20"/>
              </w:rPr>
            </w:pPr>
          </w:p>
        </w:tc>
      </w:tr>
      <w:tr w14:paraId="4E398AB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350F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1B61077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7BBB6DA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211.33</w:t>
            </w:r>
          </w:p>
        </w:tc>
        <w:tc>
          <w:tcPr>
            <w:tcW w:w="1037" w:type="dxa"/>
            <w:tcBorders>
              <w:top w:val="nil"/>
              <w:left w:val="nil"/>
              <w:bottom w:val="single" w:color="000000" w:sz="4" w:space="0"/>
              <w:right w:val="single" w:color="000000" w:sz="4" w:space="0"/>
            </w:tcBorders>
            <w:noWrap/>
            <w:vAlign w:val="center"/>
          </w:tcPr>
          <w:p w14:paraId="03C89DF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211.33</w:t>
            </w:r>
          </w:p>
        </w:tc>
        <w:tc>
          <w:tcPr>
            <w:tcW w:w="1037" w:type="dxa"/>
            <w:tcBorders>
              <w:top w:val="nil"/>
              <w:left w:val="nil"/>
              <w:bottom w:val="single" w:color="000000" w:sz="4" w:space="0"/>
              <w:right w:val="single" w:color="000000" w:sz="4" w:space="0"/>
            </w:tcBorders>
            <w:noWrap/>
            <w:vAlign w:val="center"/>
          </w:tcPr>
          <w:p w14:paraId="01CF98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3941C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EAA541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86780C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2DBD23">
            <w:pPr>
              <w:jc w:val="right"/>
              <w:rPr>
                <w:rFonts w:ascii="Times New Roman" w:hAnsi="Times New Roman" w:eastAsia="宋体" w:cs="Times New Roman"/>
                <w:color w:val="000000"/>
                <w:sz w:val="20"/>
                <w:szCs w:val="20"/>
              </w:rPr>
            </w:pPr>
          </w:p>
        </w:tc>
      </w:tr>
      <w:tr w14:paraId="0EA05C6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EC3E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4FE71C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5CF46C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163.1</w:t>
            </w:r>
          </w:p>
        </w:tc>
        <w:tc>
          <w:tcPr>
            <w:tcW w:w="1037" w:type="dxa"/>
            <w:tcBorders>
              <w:top w:val="nil"/>
              <w:left w:val="nil"/>
              <w:bottom w:val="single" w:color="000000" w:sz="4" w:space="0"/>
              <w:right w:val="single" w:color="000000" w:sz="4" w:space="0"/>
            </w:tcBorders>
            <w:noWrap/>
            <w:vAlign w:val="center"/>
          </w:tcPr>
          <w:p w14:paraId="27F590E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163.1</w:t>
            </w:r>
          </w:p>
        </w:tc>
        <w:tc>
          <w:tcPr>
            <w:tcW w:w="1037" w:type="dxa"/>
            <w:tcBorders>
              <w:top w:val="nil"/>
              <w:left w:val="nil"/>
              <w:bottom w:val="single" w:color="000000" w:sz="4" w:space="0"/>
              <w:right w:val="single" w:color="000000" w:sz="4" w:space="0"/>
            </w:tcBorders>
            <w:noWrap/>
            <w:vAlign w:val="center"/>
          </w:tcPr>
          <w:p w14:paraId="3396644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7DED0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B5A6B3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DBB8C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42DFA0">
            <w:pPr>
              <w:jc w:val="right"/>
              <w:rPr>
                <w:rFonts w:ascii="Times New Roman" w:hAnsi="Times New Roman" w:eastAsia="宋体" w:cs="Times New Roman"/>
                <w:color w:val="000000"/>
                <w:sz w:val="20"/>
                <w:szCs w:val="20"/>
              </w:rPr>
            </w:pPr>
          </w:p>
        </w:tc>
      </w:tr>
      <w:tr w14:paraId="4FE4F10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0DF6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4A602D9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57F94D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48.22</w:t>
            </w:r>
          </w:p>
        </w:tc>
        <w:tc>
          <w:tcPr>
            <w:tcW w:w="1037" w:type="dxa"/>
            <w:tcBorders>
              <w:top w:val="nil"/>
              <w:left w:val="nil"/>
              <w:bottom w:val="single" w:color="000000" w:sz="4" w:space="0"/>
              <w:right w:val="single" w:color="000000" w:sz="4" w:space="0"/>
            </w:tcBorders>
            <w:noWrap/>
            <w:vAlign w:val="center"/>
          </w:tcPr>
          <w:p w14:paraId="3B0B0C3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48.22</w:t>
            </w:r>
          </w:p>
        </w:tc>
        <w:tc>
          <w:tcPr>
            <w:tcW w:w="1037" w:type="dxa"/>
            <w:tcBorders>
              <w:top w:val="nil"/>
              <w:left w:val="nil"/>
              <w:bottom w:val="single" w:color="000000" w:sz="4" w:space="0"/>
              <w:right w:val="single" w:color="000000" w:sz="4" w:space="0"/>
            </w:tcBorders>
            <w:noWrap/>
            <w:vAlign w:val="center"/>
          </w:tcPr>
          <w:p w14:paraId="0EABFCB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5316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FC6FC7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F925A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0D6C78F">
            <w:pPr>
              <w:jc w:val="right"/>
              <w:rPr>
                <w:rFonts w:ascii="Times New Roman" w:hAnsi="Times New Roman" w:eastAsia="宋体" w:cs="Times New Roman"/>
                <w:color w:val="000000"/>
                <w:sz w:val="20"/>
                <w:szCs w:val="20"/>
              </w:rPr>
            </w:pPr>
          </w:p>
        </w:tc>
      </w:tr>
      <w:tr w14:paraId="416DE15F">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01C9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w:t>
            </w:r>
          </w:p>
        </w:tc>
        <w:tc>
          <w:tcPr>
            <w:tcW w:w="1160" w:type="dxa"/>
            <w:tcBorders>
              <w:top w:val="nil"/>
              <w:left w:val="nil"/>
              <w:bottom w:val="single" w:color="000000" w:sz="4" w:space="0"/>
              <w:right w:val="single" w:color="000000" w:sz="4" w:space="0"/>
            </w:tcBorders>
            <w:noWrap/>
            <w:vAlign w:val="center"/>
          </w:tcPr>
          <w:p w14:paraId="603650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退役安置</w:t>
            </w:r>
          </w:p>
        </w:tc>
        <w:tc>
          <w:tcPr>
            <w:tcW w:w="1037" w:type="dxa"/>
            <w:tcBorders>
              <w:top w:val="nil"/>
              <w:left w:val="nil"/>
              <w:bottom w:val="single" w:color="000000" w:sz="4" w:space="0"/>
              <w:right w:val="single" w:color="000000" w:sz="4" w:space="0"/>
            </w:tcBorders>
            <w:noWrap/>
            <w:vAlign w:val="center"/>
          </w:tcPr>
          <w:p w14:paraId="3BB6F4C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75AB800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2C20BE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CE0B7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1E6F6D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E5939B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47025A">
            <w:pPr>
              <w:jc w:val="right"/>
              <w:rPr>
                <w:rFonts w:ascii="Times New Roman" w:hAnsi="Times New Roman" w:eastAsia="宋体" w:cs="Times New Roman"/>
                <w:color w:val="000000"/>
                <w:sz w:val="20"/>
                <w:szCs w:val="20"/>
              </w:rPr>
            </w:pPr>
          </w:p>
        </w:tc>
      </w:tr>
      <w:tr w14:paraId="44A32D1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8B19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2080901</w:t>
            </w:r>
          </w:p>
        </w:tc>
        <w:tc>
          <w:tcPr>
            <w:tcW w:w="1160" w:type="dxa"/>
            <w:tcBorders>
              <w:top w:val="nil"/>
              <w:left w:val="nil"/>
              <w:bottom w:val="single" w:color="000000" w:sz="4" w:space="0"/>
              <w:right w:val="single" w:color="000000" w:sz="4" w:space="0"/>
            </w:tcBorders>
            <w:noWrap/>
            <w:vAlign w:val="center"/>
          </w:tcPr>
          <w:p w14:paraId="7FCC82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退役士兵安置</w:t>
            </w:r>
          </w:p>
        </w:tc>
        <w:tc>
          <w:tcPr>
            <w:tcW w:w="1037" w:type="dxa"/>
            <w:tcBorders>
              <w:top w:val="nil"/>
              <w:left w:val="nil"/>
              <w:bottom w:val="single" w:color="000000" w:sz="4" w:space="0"/>
              <w:right w:val="single" w:color="000000" w:sz="4" w:space="0"/>
            </w:tcBorders>
            <w:noWrap/>
            <w:vAlign w:val="center"/>
          </w:tcPr>
          <w:p w14:paraId="5D4D257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473C636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2315729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DB865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94D81D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80419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9E6852">
            <w:pPr>
              <w:jc w:val="right"/>
              <w:rPr>
                <w:rFonts w:ascii="Times New Roman" w:hAnsi="Times New Roman" w:eastAsia="宋体" w:cs="Times New Roman"/>
                <w:color w:val="000000"/>
                <w:sz w:val="20"/>
                <w:szCs w:val="20"/>
              </w:rPr>
            </w:pPr>
          </w:p>
        </w:tc>
      </w:tr>
      <w:tr w14:paraId="7F6FEA4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B451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E4258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21BA9CE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7F8E19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613C34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A6576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FDAC91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16E62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76384D">
            <w:pPr>
              <w:jc w:val="right"/>
              <w:rPr>
                <w:rFonts w:ascii="Times New Roman" w:hAnsi="Times New Roman" w:eastAsia="宋体" w:cs="Times New Roman"/>
                <w:color w:val="000000"/>
                <w:sz w:val="20"/>
                <w:szCs w:val="20"/>
              </w:rPr>
            </w:pPr>
          </w:p>
        </w:tc>
      </w:tr>
      <w:tr w14:paraId="3DC113C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0CE0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1BA4A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315CA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A2B484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611929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54170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AE0D5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02F59F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F4E6DE">
            <w:pPr>
              <w:jc w:val="right"/>
              <w:rPr>
                <w:rFonts w:ascii="Times New Roman" w:hAnsi="Times New Roman" w:eastAsia="宋体" w:cs="Times New Roman"/>
                <w:color w:val="000000"/>
                <w:sz w:val="20"/>
                <w:szCs w:val="20"/>
              </w:rPr>
            </w:pPr>
          </w:p>
        </w:tc>
      </w:tr>
      <w:tr w14:paraId="6BA25A42">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6B66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7B842C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674033D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402E5A8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3C0FF26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FEF53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B14E25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BE05AD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EEB373E">
            <w:pPr>
              <w:jc w:val="right"/>
              <w:rPr>
                <w:rFonts w:ascii="Times New Roman" w:hAnsi="Times New Roman" w:eastAsia="宋体" w:cs="Times New Roman"/>
                <w:color w:val="000000"/>
                <w:sz w:val="20"/>
                <w:szCs w:val="20"/>
              </w:rPr>
            </w:pPr>
          </w:p>
        </w:tc>
      </w:tr>
      <w:tr w14:paraId="62BFBD2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BEF9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13D502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0DC3B7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2E5CE06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0515F76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63C667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108258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4682C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D3A966B">
            <w:pPr>
              <w:jc w:val="right"/>
              <w:rPr>
                <w:rFonts w:ascii="Times New Roman" w:hAnsi="Times New Roman" w:eastAsia="宋体" w:cs="Times New Roman"/>
                <w:color w:val="000000"/>
                <w:sz w:val="20"/>
                <w:szCs w:val="20"/>
              </w:rPr>
            </w:pPr>
          </w:p>
        </w:tc>
      </w:tr>
      <w:tr w14:paraId="6880C26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A8A9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6FB88C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31AD349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5E1EC5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6D113D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FAE2F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9C339A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578B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6A9CB6">
            <w:pPr>
              <w:jc w:val="right"/>
              <w:rPr>
                <w:rFonts w:ascii="Times New Roman" w:hAnsi="Times New Roman" w:eastAsia="宋体" w:cs="Times New Roman"/>
                <w:color w:val="000000"/>
                <w:sz w:val="20"/>
                <w:szCs w:val="20"/>
              </w:rPr>
            </w:pPr>
          </w:p>
        </w:tc>
      </w:tr>
      <w:tr w14:paraId="3D634FF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5A2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7197B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38441A7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43F0F5E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0F25294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43CF9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16AC96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A34628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9BF989">
            <w:pPr>
              <w:jc w:val="right"/>
              <w:rPr>
                <w:rFonts w:ascii="Times New Roman" w:hAnsi="Times New Roman" w:eastAsia="宋体" w:cs="Times New Roman"/>
                <w:color w:val="000000"/>
                <w:sz w:val="20"/>
                <w:szCs w:val="20"/>
              </w:rPr>
            </w:pPr>
          </w:p>
        </w:tc>
      </w:tr>
      <w:tr w14:paraId="2E9E0DAE">
        <w:trPr>
          <w:trHeight w:val="308" w:hRule="atLeast"/>
          <w:jc w:val="center"/>
        </w:trPr>
        <w:tc>
          <w:tcPr>
            <w:tcW w:w="9230" w:type="dxa"/>
            <w:gridSpan w:val="10"/>
            <w:tcBorders>
              <w:top w:val="nil"/>
              <w:left w:val="nil"/>
              <w:bottom w:val="nil"/>
              <w:right w:val="nil"/>
            </w:tcBorders>
            <w:noWrap/>
            <w:vAlign w:val="center"/>
          </w:tcPr>
          <w:p w14:paraId="4CBB6D5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本年度取得的各项收入情况。</w:t>
            </w:r>
          </w:p>
        </w:tc>
      </w:tr>
    </w:tbl>
    <w:p w14:paraId="6C05D15D">
      <w:pPr>
        <w:rPr>
          <w:rFonts w:ascii="仿宋_GB2312" w:hAnsi="宋体" w:eastAsia="仿宋_GB2312"/>
          <w:b/>
          <w:sz w:val="32"/>
          <w:szCs w:val="32"/>
        </w:rPr>
      </w:pPr>
    </w:p>
    <w:p w14:paraId="38C781A0">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0BBC617">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DED9F1B">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3AB1E30C">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88A61C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14:paraId="1E5E2069">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769ACA8">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（单位）：中国人民政治协商会议河北省石家庄市鹿泉区委员会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14:paraId="60676A4B">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14:paraId="3746CD25">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14:paraId="5EE43DE5">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423B5A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14:paraId="0C49DC4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0DEE85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4BD02B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BAE82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2FBA2D5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079E88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14:paraId="6247982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617FCA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AAA414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243778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46DE81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6F80B2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246C8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8EE24CF">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1774ECF">
            <w:pPr>
              <w:jc w:val="center"/>
              <w:rPr>
                <w:rFonts w:ascii="宋体" w:hAnsi="宋体" w:eastAsia="宋体"/>
                <w:color w:val="000000"/>
                <w:sz w:val="20"/>
                <w:szCs w:val="20"/>
              </w:rPr>
            </w:pPr>
          </w:p>
        </w:tc>
      </w:tr>
      <w:tr w14:paraId="5121CCB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B6B6CB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9793D69">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E9B572F">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F45B09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E39BB7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537203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238274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2C46E720">
            <w:pPr>
              <w:jc w:val="center"/>
              <w:rPr>
                <w:rFonts w:ascii="宋体" w:hAnsi="宋体" w:eastAsia="宋体"/>
                <w:color w:val="000000"/>
                <w:sz w:val="20"/>
                <w:szCs w:val="20"/>
              </w:rPr>
            </w:pPr>
          </w:p>
        </w:tc>
      </w:tr>
      <w:tr w14:paraId="59FC93CF">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A7F9C6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2B293B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64FE139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907DBC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3054A2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635397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3FFEB2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5B00AD3">
            <w:pPr>
              <w:jc w:val="center"/>
              <w:rPr>
                <w:rFonts w:ascii="宋体" w:hAnsi="宋体" w:eastAsia="宋体"/>
                <w:color w:val="000000"/>
                <w:sz w:val="20"/>
                <w:szCs w:val="20"/>
              </w:rPr>
            </w:pPr>
          </w:p>
        </w:tc>
      </w:tr>
      <w:tr w14:paraId="3DEDC566">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EA64A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14:paraId="12DC37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14:paraId="62D54E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14:paraId="1327D0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14:paraId="738D9E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14:paraId="0DB1256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14:paraId="3F6BEB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14:paraId="3909D703">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7733F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14:paraId="125F576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602" w:type="pct"/>
            <w:gridSpan w:val="2"/>
            <w:tcBorders>
              <w:top w:val="nil"/>
              <w:left w:val="nil"/>
              <w:bottom w:val="single" w:color="000000" w:sz="4" w:space="0"/>
              <w:right w:val="single" w:color="000000" w:sz="4" w:space="0"/>
            </w:tcBorders>
            <w:noWrap/>
            <w:vAlign w:val="center"/>
          </w:tcPr>
          <w:p w14:paraId="0AD501F9">
            <w:pPr>
              <w:jc w:val="right"/>
              <w:rPr>
                <w:rFonts w:ascii="Times New Roman" w:hAnsi="Times New Roman" w:eastAsia="宋体" w:cs="Times New Roman"/>
                <w:color w:val="000000"/>
                <w:sz w:val="20"/>
                <w:szCs w:val="20"/>
              </w:rPr>
            </w:pPr>
            <w:r>
              <w:rPr>
                <w:rFonts w:ascii="Times New Roman" w:hAnsi="Times New Roman" w:cs="Times New Roman"/>
                <w:sz w:val="20"/>
                <w:szCs w:val="20"/>
              </w:rPr>
              <w:t>847.87</w:t>
            </w:r>
          </w:p>
        </w:tc>
        <w:tc>
          <w:tcPr>
            <w:tcW w:w="602" w:type="pct"/>
            <w:tcBorders>
              <w:top w:val="nil"/>
              <w:left w:val="nil"/>
              <w:bottom w:val="single" w:color="000000" w:sz="4" w:space="0"/>
              <w:right w:val="single" w:color="000000" w:sz="4" w:space="0"/>
            </w:tcBorders>
            <w:noWrap/>
            <w:vAlign w:val="center"/>
          </w:tcPr>
          <w:p w14:paraId="674CF9B9">
            <w:pPr>
              <w:jc w:val="right"/>
              <w:rPr>
                <w:rFonts w:ascii="Times New Roman" w:hAnsi="Times New Roman" w:eastAsia="宋体" w:cs="Times New Roman"/>
                <w:color w:val="000000"/>
                <w:sz w:val="20"/>
                <w:szCs w:val="20"/>
              </w:rPr>
            </w:pPr>
            <w:r>
              <w:rPr>
                <w:rFonts w:ascii="Times New Roman" w:hAnsi="Times New Roman" w:cs="Times New Roman"/>
                <w:sz w:val="20"/>
                <w:szCs w:val="20"/>
              </w:rPr>
              <w:t>75.14</w:t>
            </w:r>
          </w:p>
        </w:tc>
        <w:tc>
          <w:tcPr>
            <w:tcW w:w="602" w:type="pct"/>
            <w:gridSpan w:val="2"/>
            <w:tcBorders>
              <w:top w:val="nil"/>
              <w:left w:val="nil"/>
              <w:bottom w:val="single" w:color="000000" w:sz="4" w:space="0"/>
              <w:right w:val="single" w:color="000000" w:sz="4" w:space="0"/>
            </w:tcBorders>
            <w:noWrap/>
            <w:vAlign w:val="center"/>
          </w:tcPr>
          <w:p w14:paraId="35B6882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800B23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C76C666">
            <w:pPr>
              <w:jc w:val="right"/>
              <w:rPr>
                <w:rFonts w:ascii="Times New Roman" w:hAnsi="Times New Roman" w:eastAsia="宋体" w:cs="Times New Roman"/>
                <w:color w:val="000000"/>
                <w:sz w:val="20"/>
                <w:szCs w:val="20"/>
              </w:rPr>
            </w:pPr>
          </w:p>
        </w:tc>
      </w:tr>
      <w:tr w14:paraId="283B96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187A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0381DC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0D20DA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602" w:type="pct"/>
            <w:gridSpan w:val="2"/>
            <w:tcBorders>
              <w:top w:val="nil"/>
              <w:left w:val="nil"/>
              <w:bottom w:val="single" w:color="000000" w:sz="4" w:space="0"/>
              <w:right w:val="single" w:color="000000" w:sz="4" w:space="0"/>
            </w:tcBorders>
            <w:noWrap/>
            <w:vAlign w:val="center"/>
          </w:tcPr>
          <w:p w14:paraId="3F57DB5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49AEDA3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c>
          <w:tcPr>
            <w:tcW w:w="602" w:type="pct"/>
            <w:gridSpan w:val="2"/>
            <w:tcBorders>
              <w:top w:val="nil"/>
              <w:left w:val="nil"/>
              <w:bottom w:val="single" w:color="000000" w:sz="4" w:space="0"/>
              <w:right w:val="single" w:color="000000" w:sz="4" w:space="0"/>
            </w:tcBorders>
            <w:noWrap/>
            <w:vAlign w:val="center"/>
          </w:tcPr>
          <w:p w14:paraId="7520805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0FEA73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83F6B34">
            <w:pPr>
              <w:jc w:val="right"/>
              <w:rPr>
                <w:rFonts w:ascii="Times New Roman" w:hAnsi="Times New Roman" w:eastAsia="宋体" w:cs="Times New Roman"/>
                <w:color w:val="000000"/>
                <w:sz w:val="20"/>
                <w:szCs w:val="20"/>
              </w:rPr>
            </w:pPr>
          </w:p>
        </w:tc>
      </w:tr>
      <w:tr w14:paraId="70576A1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9963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635" w:type="pct"/>
            <w:tcBorders>
              <w:top w:val="nil"/>
              <w:left w:val="nil"/>
              <w:bottom w:val="single" w:color="000000" w:sz="4" w:space="0"/>
              <w:right w:val="single" w:color="000000" w:sz="4" w:space="0"/>
            </w:tcBorders>
            <w:noWrap/>
            <w:vAlign w:val="center"/>
          </w:tcPr>
          <w:p w14:paraId="33A5BA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603" w:type="pct"/>
            <w:tcBorders>
              <w:top w:val="nil"/>
              <w:left w:val="nil"/>
              <w:bottom w:val="single" w:color="000000" w:sz="4" w:space="0"/>
              <w:right w:val="single" w:color="000000" w:sz="4" w:space="0"/>
            </w:tcBorders>
            <w:noWrap/>
            <w:vAlign w:val="center"/>
          </w:tcPr>
          <w:p w14:paraId="4BB239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602" w:type="pct"/>
            <w:gridSpan w:val="2"/>
            <w:tcBorders>
              <w:top w:val="nil"/>
              <w:left w:val="nil"/>
              <w:bottom w:val="single" w:color="000000" w:sz="4" w:space="0"/>
              <w:right w:val="single" w:color="000000" w:sz="4" w:space="0"/>
            </w:tcBorders>
            <w:noWrap/>
            <w:vAlign w:val="center"/>
          </w:tcPr>
          <w:p w14:paraId="239C1DC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000892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c>
          <w:tcPr>
            <w:tcW w:w="602" w:type="pct"/>
            <w:gridSpan w:val="2"/>
            <w:tcBorders>
              <w:top w:val="nil"/>
              <w:left w:val="nil"/>
              <w:bottom w:val="single" w:color="000000" w:sz="4" w:space="0"/>
              <w:right w:val="single" w:color="000000" w:sz="4" w:space="0"/>
            </w:tcBorders>
            <w:noWrap/>
            <w:vAlign w:val="center"/>
          </w:tcPr>
          <w:p w14:paraId="31AC228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B5AE28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E8EB757">
            <w:pPr>
              <w:jc w:val="right"/>
              <w:rPr>
                <w:rFonts w:ascii="Times New Roman" w:hAnsi="Times New Roman" w:eastAsia="宋体" w:cs="Times New Roman"/>
                <w:color w:val="000000"/>
                <w:sz w:val="20"/>
                <w:szCs w:val="20"/>
              </w:rPr>
            </w:pPr>
          </w:p>
        </w:tc>
      </w:tr>
      <w:tr w14:paraId="37504E3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5C50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635" w:type="pct"/>
            <w:tcBorders>
              <w:top w:val="nil"/>
              <w:left w:val="nil"/>
              <w:bottom w:val="single" w:color="000000" w:sz="4" w:space="0"/>
              <w:right w:val="single" w:color="000000" w:sz="4" w:space="0"/>
            </w:tcBorders>
            <w:noWrap/>
            <w:vAlign w:val="center"/>
          </w:tcPr>
          <w:p w14:paraId="6F8A4D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1E7EFF6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gridSpan w:val="2"/>
            <w:tcBorders>
              <w:top w:val="nil"/>
              <w:left w:val="nil"/>
              <w:bottom w:val="single" w:color="000000" w:sz="4" w:space="0"/>
              <w:right w:val="single" w:color="000000" w:sz="4" w:space="0"/>
            </w:tcBorders>
            <w:noWrap/>
            <w:vAlign w:val="center"/>
          </w:tcPr>
          <w:p w14:paraId="353D340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5CD0E37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DD59B7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3DCF3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58D31C3">
            <w:pPr>
              <w:jc w:val="right"/>
              <w:rPr>
                <w:rFonts w:ascii="Times New Roman" w:hAnsi="Times New Roman" w:eastAsia="宋体" w:cs="Times New Roman"/>
                <w:color w:val="000000"/>
                <w:sz w:val="20"/>
                <w:szCs w:val="20"/>
              </w:rPr>
            </w:pPr>
          </w:p>
        </w:tc>
      </w:tr>
      <w:tr w14:paraId="5E14981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5ECEF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635" w:type="pct"/>
            <w:tcBorders>
              <w:top w:val="nil"/>
              <w:left w:val="nil"/>
              <w:bottom w:val="single" w:color="000000" w:sz="4" w:space="0"/>
              <w:right w:val="single" w:color="000000" w:sz="4" w:space="0"/>
            </w:tcBorders>
            <w:noWrap/>
            <w:vAlign w:val="center"/>
          </w:tcPr>
          <w:p w14:paraId="0493D9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4950F2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602" w:type="pct"/>
            <w:gridSpan w:val="2"/>
            <w:tcBorders>
              <w:top w:val="nil"/>
              <w:left w:val="nil"/>
              <w:bottom w:val="single" w:color="000000" w:sz="4" w:space="0"/>
              <w:right w:val="single" w:color="000000" w:sz="4" w:space="0"/>
            </w:tcBorders>
            <w:noWrap/>
            <w:vAlign w:val="center"/>
          </w:tcPr>
          <w:p w14:paraId="46DCAB8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5828C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602" w:type="pct"/>
            <w:gridSpan w:val="2"/>
            <w:tcBorders>
              <w:top w:val="nil"/>
              <w:left w:val="nil"/>
              <w:bottom w:val="single" w:color="000000" w:sz="4" w:space="0"/>
              <w:right w:val="single" w:color="000000" w:sz="4" w:space="0"/>
            </w:tcBorders>
            <w:noWrap/>
            <w:vAlign w:val="center"/>
          </w:tcPr>
          <w:p w14:paraId="0B421B8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1D02E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823EF9D">
            <w:pPr>
              <w:jc w:val="right"/>
              <w:rPr>
                <w:rFonts w:ascii="Times New Roman" w:hAnsi="Times New Roman" w:eastAsia="宋体" w:cs="Times New Roman"/>
                <w:color w:val="000000"/>
                <w:sz w:val="20"/>
                <w:szCs w:val="20"/>
              </w:rPr>
            </w:pPr>
          </w:p>
        </w:tc>
      </w:tr>
      <w:tr w14:paraId="769A456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573A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2010204</w:t>
            </w:r>
          </w:p>
        </w:tc>
        <w:tc>
          <w:tcPr>
            <w:tcW w:w="635" w:type="pct"/>
            <w:tcBorders>
              <w:top w:val="nil"/>
              <w:left w:val="nil"/>
              <w:bottom w:val="single" w:color="000000" w:sz="4" w:space="0"/>
              <w:right w:val="single" w:color="000000" w:sz="4" w:space="0"/>
            </w:tcBorders>
            <w:noWrap/>
            <w:vAlign w:val="center"/>
          </w:tcPr>
          <w:p w14:paraId="5D3D99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政协会议</w:t>
            </w:r>
          </w:p>
        </w:tc>
        <w:tc>
          <w:tcPr>
            <w:tcW w:w="603" w:type="pct"/>
            <w:tcBorders>
              <w:top w:val="nil"/>
              <w:left w:val="nil"/>
              <w:bottom w:val="single" w:color="000000" w:sz="4" w:space="0"/>
              <w:right w:val="single" w:color="000000" w:sz="4" w:space="0"/>
            </w:tcBorders>
            <w:noWrap/>
            <w:vAlign w:val="center"/>
          </w:tcPr>
          <w:p w14:paraId="220908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602" w:type="pct"/>
            <w:gridSpan w:val="2"/>
            <w:tcBorders>
              <w:top w:val="nil"/>
              <w:left w:val="nil"/>
              <w:bottom w:val="single" w:color="000000" w:sz="4" w:space="0"/>
              <w:right w:val="single" w:color="000000" w:sz="4" w:space="0"/>
            </w:tcBorders>
            <w:noWrap/>
            <w:vAlign w:val="center"/>
          </w:tcPr>
          <w:p w14:paraId="77CE0A4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B8DBC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602" w:type="pct"/>
            <w:gridSpan w:val="2"/>
            <w:tcBorders>
              <w:top w:val="nil"/>
              <w:left w:val="nil"/>
              <w:bottom w:val="single" w:color="000000" w:sz="4" w:space="0"/>
              <w:right w:val="single" w:color="000000" w:sz="4" w:space="0"/>
            </w:tcBorders>
            <w:noWrap/>
            <w:vAlign w:val="center"/>
          </w:tcPr>
          <w:p w14:paraId="3B90692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092BCC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C18F18B">
            <w:pPr>
              <w:jc w:val="right"/>
              <w:rPr>
                <w:rFonts w:ascii="Times New Roman" w:hAnsi="Times New Roman" w:eastAsia="宋体" w:cs="Times New Roman"/>
                <w:color w:val="000000"/>
                <w:sz w:val="20"/>
                <w:szCs w:val="20"/>
              </w:rPr>
            </w:pPr>
          </w:p>
        </w:tc>
      </w:tr>
      <w:tr w14:paraId="1FA765E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6D58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05A68B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6B8C34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223.77</w:t>
            </w:r>
          </w:p>
        </w:tc>
        <w:tc>
          <w:tcPr>
            <w:tcW w:w="602" w:type="pct"/>
            <w:gridSpan w:val="2"/>
            <w:tcBorders>
              <w:top w:val="nil"/>
              <w:left w:val="nil"/>
              <w:bottom w:val="single" w:color="000000" w:sz="4" w:space="0"/>
              <w:right w:val="single" w:color="000000" w:sz="4" w:space="0"/>
            </w:tcBorders>
            <w:noWrap/>
            <w:vAlign w:val="center"/>
          </w:tcPr>
          <w:p w14:paraId="40C183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tcBorders>
              <w:top w:val="nil"/>
              <w:left w:val="nil"/>
              <w:bottom w:val="single" w:color="000000" w:sz="4" w:space="0"/>
              <w:right w:val="single" w:color="000000" w:sz="4" w:space="0"/>
            </w:tcBorders>
            <w:noWrap/>
            <w:vAlign w:val="center"/>
          </w:tcPr>
          <w:p w14:paraId="29FBB2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42ED3ED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23403C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67A012A">
            <w:pPr>
              <w:jc w:val="right"/>
              <w:rPr>
                <w:rFonts w:ascii="Times New Roman" w:hAnsi="Times New Roman" w:eastAsia="宋体" w:cs="Times New Roman"/>
                <w:color w:val="000000"/>
                <w:sz w:val="20"/>
                <w:szCs w:val="20"/>
              </w:rPr>
            </w:pPr>
          </w:p>
        </w:tc>
      </w:tr>
      <w:tr w14:paraId="11416B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76BE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21E6FD2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0583841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gridSpan w:val="2"/>
            <w:tcBorders>
              <w:top w:val="nil"/>
              <w:left w:val="nil"/>
              <w:bottom w:val="single" w:color="000000" w:sz="4" w:space="0"/>
              <w:right w:val="single" w:color="000000" w:sz="4" w:space="0"/>
            </w:tcBorders>
            <w:noWrap/>
            <w:vAlign w:val="center"/>
          </w:tcPr>
          <w:p w14:paraId="6D080A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tcBorders>
              <w:top w:val="nil"/>
              <w:left w:val="nil"/>
              <w:bottom w:val="single" w:color="000000" w:sz="4" w:space="0"/>
              <w:right w:val="single" w:color="000000" w:sz="4" w:space="0"/>
            </w:tcBorders>
            <w:noWrap/>
            <w:vAlign w:val="center"/>
          </w:tcPr>
          <w:p w14:paraId="32C5124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CF9BB4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4C586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F42DD92">
            <w:pPr>
              <w:jc w:val="right"/>
              <w:rPr>
                <w:rFonts w:ascii="Times New Roman" w:hAnsi="Times New Roman" w:eastAsia="宋体" w:cs="Times New Roman"/>
                <w:color w:val="000000"/>
                <w:sz w:val="20"/>
                <w:szCs w:val="20"/>
              </w:rPr>
            </w:pPr>
          </w:p>
        </w:tc>
      </w:tr>
      <w:tr w14:paraId="3463751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2DA1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4024BB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15C6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602" w:type="pct"/>
            <w:gridSpan w:val="2"/>
            <w:tcBorders>
              <w:top w:val="nil"/>
              <w:left w:val="nil"/>
              <w:bottom w:val="single" w:color="000000" w:sz="4" w:space="0"/>
              <w:right w:val="single" w:color="000000" w:sz="4" w:space="0"/>
            </w:tcBorders>
            <w:noWrap/>
            <w:vAlign w:val="center"/>
          </w:tcPr>
          <w:p w14:paraId="365632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163.10</w:t>
            </w:r>
          </w:p>
        </w:tc>
        <w:tc>
          <w:tcPr>
            <w:tcW w:w="602" w:type="pct"/>
            <w:tcBorders>
              <w:top w:val="nil"/>
              <w:left w:val="nil"/>
              <w:bottom w:val="single" w:color="000000" w:sz="4" w:space="0"/>
              <w:right w:val="single" w:color="000000" w:sz="4" w:space="0"/>
            </w:tcBorders>
            <w:noWrap/>
            <w:vAlign w:val="center"/>
          </w:tcPr>
          <w:p w14:paraId="4E3D5F8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6970BE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6C65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7C7CCBC">
            <w:pPr>
              <w:jc w:val="right"/>
              <w:rPr>
                <w:rFonts w:ascii="Times New Roman" w:hAnsi="Times New Roman" w:eastAsia="宋体" w:cs="Times New Roman"/>
                <w:color w:val="000000"/>
                <w:sz w:val="20"/>
                <w:szCs w:val="20"/>
              </w:rPr>
            </w:pPr>
          </w:p>
        </w:tc>
      </w:tr>
      <w:tr w14:paraId="7844605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8C43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014624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EB69DC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602" w:type="pct"/>
            <w:gridSpan w:val="2"/>
            <w:tcBorders>
              <w:top w:val="nil"/>
              <w:left w:val="nil"/>
              <w:bottom w:val="single" w:color="000000" w:sz="4" w:space="0"/>
              <w:right w:val="single" w:color="000000" w:sz="4" w:space="0"/>
            </w:tcBorders>
            <w:noWrap/>
            <w:vAlign w:val="center"/>
          </w:tcPr>
          <w:p w14:paraId="741A48E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602" w:type="pct"/>
            <w:tcBorders>
              <w:top w:val="nil"/>
              <w:left w:val="nil"/>
              <w:bottom w:val="single" w:color="000000" w:sz="4" w:space="0"/>
              <w:right w:val="single" w:color="000000" w:sz="4" w:space="0"/>
            </w:tcBorders>
            <w:noWrap/>
            <w:vAlign w:val="center"/>
          </w:tcPr>
          <w:p w14:paraId="01EEB5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D826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1ABF19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AC34CF3">
            <w:pPr>
              <w:jc w:val="right"/>
              <w:rPr>
                <w:rFonts w:ascii="Times New Roman" w:hAnsi="Times New Roman" w:eastAsia="宋体" w:cs="Times New Roman"/>
                <w:color w:val="000000"/>
                <w:sz w:val="20"/>
                <w:szCs w:val="20"/>
              </w:rPr>
            </w:pPr>
          </w:p>
        </w:tc>
      </w:tr>
      <w:tr w14:paraId="59A37F2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4C24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635" w:type="pct"/>
            <w:tcBorders>
              <w:top w:val="nil"/>
              <w:left w:val="nil"/>
              <w:bottom w:val="single" w:color="000000" w:sz="4" w:space="0"/>
              <w:right w:val="single" w:color="000000" w:sz="4" w:space="0"/>
            </w:tcBorders>
            <w:noWrap/>
            <w:vAlign w:val="center"/>
          </w:tcPr>
          <w:p w14:paraId="7A93FC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603" w:type="pct"/>
            <w:tcBorders>
              <w:top w:val="nil"/>
              <w:left w:val="nil"/>
              <w:bottom w:val="single" w:color="000000" w:sz="4" w:space="0"/>
              <w:right w:val="single" w:color="000000" w:sz="4" w:space="0"/>
            </w:tcBorders>
            <w:noWrap/>
            <w:vAlign w:val="center"/>
          </w:tcPr>
          <w:p w14:paraId="06D5F9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3E0972B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DFD7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375B83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39AF0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401BB96">
            <w:pPr>
              <w:jc w:val="right"/>
              <w:rPr>
                <w:rFonts w:ascii="Times New Roman" w:hAnsi="Times New Roman" w:eastAsia="宋体" w:cs="Times New Roman"/>
                <w:color w:val="000000"/>
                <w:sz w:val="20"/>
                <w:szCs w:val="20"/>
              </w:rPr>
            </w:pPr>
          </w:p>
        </w:tc>
      </w:tr>
      <w:tr w14:paraId="3767EC6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E4D0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635" w:type="pct"/>
            <w:tcBorders>
              <w:top w:val="nil"/>
              <w:left w:val="nil"/>
              <w:bottom w:val="single" w:color="000000" w:sz="4" w:space="0"/>
              <w:right w:val="single" w:color="000000" w:sz="4" w:space="0"/>
            </w:tcBorders>
            <w:noWrap/>
            <w:vAlign w:val="center"/>
          </w:tcPr>
          <w:p w14:paraId="3D5E9C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603" w:type="pct"/>
            <w:tcBorders>
              <w:top w:val="nil"/>
              <w:left w:val="nil"/>
              <w:bottom w:val="single" w:color="000000" w:sz="4" w:space="0"/>
              <w:right w:val="single" w:color="000000" w:sz="4" w:space="0"/>
            </w:tcBorders>
            <w:noWrap/>
            <w:vAlign w:val="center"/>
          </w:tcPr>
          <w:p w14:paraId="64FA53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4C33169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21C8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6EF5B1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75AD8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938E4F">
            <w:pPr>
              <w:jc w:val="right"/>
              <w:rPr>
                <w:rFonts w:ascii="Times New Roman" w:hAnsi="Times New Roman" w:eastAsia="宋体" w:cs="Times New Roman"/>
                <w:color w:val="000000"/>
                <w:sz w:val="20"/>
                <w:szCs w:val="20"/>
              </w:rPr>
            </w:pPr>
          </w:p>
        </w:tc>
      </w:tr>
      <w:tr w14:paraId="560A504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8DD3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3F79F7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493948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7C5446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55335CF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921BC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DA4EE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D6DEF98">
            <w:pPr>
              <w:jc w:val="right"/>
              <w:rPr>
                <w:rFonts w:ascii="Times New Roman" w:hAnsi="Times New Roman" w:eastAsia="宋体" w:cs="Times New Roman"/>
                <w:color w:val="000000"/>
                <w:sz w:val="20"/>
                <w:szCs w:val="20"/>
              </w:rPr>
            </w:pPr>
          </w:p>
        </w:tc>
      </w:tr>
      <w:tr w14:paraId="5286338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D2461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818C6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D4736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4D5E7F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18AAEDB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C64E8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E0B04B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FE1A8CC">
            <w:pPr>
              <w:jc w:val="right"/>
              <w:rPr>
                <w:rFonts w:ascii="Times New Roman" w:hAnsi="Times New Roman" w:eastAsia="宋体" w:cs="Times New Roman"/>
                <w:color w:val="000000"/>
                <w:sz w:val="20"/>
                <w:szCs w:val="20"/>
              </w:rPr>
            </w:pPr>
          </w:p>
        </w:tc>
      </w:tr>
      <w:tr w14:paraId="545C96B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A7E8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46B8D3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15C9DB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2936FC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297881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B50B97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053460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C376BB8">
            <w:pPr>
              <w:jc w:val="right"/>
              <w:rPr>
                <w:rFonts w:ascii="Times New Roman" w:hAnsi="Times New Roman" w:eastAsia="宋体" w:cs="Times New Roman"/>
                <w:color w:val="000000"/>
                <w:sz w:val="20"/>
                <w:szCs w:val="20"/>
              </w:rPr>
            </w:pPr>
          </w:p>
        </w:tc>
      </w:tr>
      <w:tr w14:paraId="7C473E7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15DB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10BF16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148399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0B528B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3C9A309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827F92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8DF43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AC7AA1C">
            <w:pPr>
              <w:jc w:val="right"/>
              <w:rPr>
                <w:rFonts w:ascii="Times New Roman" w:hAnsi="Times New Roman" w:eastAsia="宋体" w:cs="Times New Roman"/>
                <w:color w:val="000000"/>
                <w:sz w:val="20"/>
                <w:szCs w:val="20"/>
              </w:rPr>
            </w:pPr>
          </w:p>
        </w:tc>
      </w:tr>
      <w:tr w14:paraId="3083B32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AD69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7A70A4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1CEAA0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65A358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0A947A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E34691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19136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4B11EAE">
            <w:pPr>
              <w:jc w:val="right"/>
              <w:rPr>
                <w:rFonts w:ascii="Times New Roman" w:hAnsi="Times New Roman" w:eastAsia="宋体" w:cs="Times New Roman"/>
                <w:color w:val="000000"/>
                <w:sz w:val="20"/>
                <w:szCs w:val="20"/>
              </w:rPr>
            </w:pPr>
          </w:p>
        </w:tc>
      </w:tr>
      <w:tr w14:paraId="1363F67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6842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1B81C6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718405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082D37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0E2273A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F4CDEA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0C92B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DF4D49">
            <w:pPr>
              <w:jc w:val="right"/>
              <w:rPr>
                <w:rFonts w:ascii="Times New Roman" w:hAnsi="Times New Roman" w:eastAsia="宋体" w:cs="Times New Roman"/>
                <w:color w:val="000000"/>
                <w:sz w:val="20"/>
                <w:szCs w:val="20"/>
              </w:rPr>
            </w:pPr>
          </w:p>
        </w:tc>
      </w:tr>
      <w:tr w14:paraId="585525DE">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91F0C8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本年度各项支出情况。</w:t>
            </w:r>
          </w:p>
        </w:tc>
      </w:tr>
    </w:tbl>
    <w:p w14:paraId="61D59AA2">
      <w:pPr>
        <w:rPr>
          <w:rFonts w:ascii="仿宋_GB2312" w:hAnsi="宋体" w:eastAsia="仿宋_GB2312"/>
          <w:b/>
          <w:sz w:val="32"/>
          <w:szCs w:val="32"/>
        </w:rPr>
      </w:pPr>
    </w:p>
    <w:p w14:paraId="70856B35">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7DAAC6E9">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218E9C0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0D40FD4">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14A08B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14:paraId="22B004BE">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15E3342">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（单位）：中国人民政治协商会议河北省石家庄市鹿泉区委员会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14:paraId="7C2FEAB3">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14:paraId="73614AB6">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5459AE8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1FFA39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0B6AE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3E5132C4">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4059A8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14:paraId="040EC22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14:paraId="638243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7276425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14:paraId="3BF63F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14:paraId="42AC75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726D44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2B06CF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7B5C4E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185B6548">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7C8DDD63">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2873BF8">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76CC3A02">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91364C5">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6F02DF95">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719665D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93D0C">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79FA113">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3371F21">
            <w:pPr>
              <w:widowControl/>
              <w:jc w:val="center"/>
              <w:textAlignment w:val="center"/>
              <w:rPr>
                <w:rFonts w:ascii="方正仿宋_GB2312" w:hAnsi="方正仿宋_GB2312" w:eastAsia="方正仿宋_GB2312" w:cs="方正仿宋_GB2312"/>
                <w:color w:val="000000"/>
                <w:sz w:val="20"/>
                <w:szCs w:val="20"/>
              </w:rPr>
            </w:pPr>
          </w:p>
        </w:tc>
      </w:tr>
      <w:tr w14:paraId="677B0AA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DD915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3B5088CC">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7A312EF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14:paraId="1882434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1ED64518">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7FD0A84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14:paraId="18BB5BF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14:paraId="34D5974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14:paraId="3FDE38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14:paraId="3E53337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B00C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455258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14:paraId="1F96750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4" w:space="0"/>
              <w:right w:val="single" w:color="000000" w:sz="4" w:space="0"/>
            </w:tcBorders>
            <w:noWrap/>
            <w:vAlign w:val="center"/>
          </w:tcPr>
          <w:p w14:paraId="38E949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14:paraId="607631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14:paraId="727DE57D">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c>
          <w:tcPr>
            <w:tcW w:w="520" w:type="pct"/>
            <w:tcBorders>
              <w:top w:val="nil"/>
              <w:left w:val="nil"/>
              <w:bottom w:val="single" w:color="000000" w:sz="4" w:space="0"/>
              <w:right w:val="single" w:color="000000" w:sz="4" w:space="0"/>
            </w:tcBorders>
            <w:noWrap/>
            <w:vAlign w:val="center"/>
          </w:tcPr>
          <w:p w14:paraId="38788624">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c>
          <w:tcPr>
            <w:tcW w:w="520" w:type="pct"/>
            <w:tcBorders>
              <w:top w:val="nil"/>
              <w:left w:val="nil"/>
              <w:bottom w:val="single" w:color="000000" w:sz="4" w:space="0"/>
              <w:right w:val="single" w:color="000000" w:sz="4" w:space="0"/>
            </w:tcBorders>
            <w:noWrap/>
            <w:vAlign w:val="center"/>
          </w:tcPr>
          <w:p w14:paraId="5C05FB0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37879C">
            <w:pPr>
              <w:jc w:val="right"/>
              <w:rPr>
                <w:rFonts w:ascii="Times New Roman" w:hAnsi="Times New Roman" w:eastAsia="宋体" w:cs="Times New Roman"/>
                <w:color w:val="000000"/>
                <w:sz w:val="20"/>
                <w:szCs w:val="20"/>
              </w:rPr>
            </w:pPr>
          </w:p>
        </w:tc>
      </w:tr>
      <w:tr w14:paraId="3342E96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EC1C2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269EE8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14:paraId="1764E82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762E17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14:paraId="4A9988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14:paraId="621BB23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BF9A9F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CDA446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623901A">
            <w:pPr>
              <w:jc w:val="right"/>
              <w:rPr>
                <w:rFonts w:ascii="Times New Roman" w:hAnsi="Times New Roman" w:eastAsia="宋体" w:cs="Times New Roman"/>
                <w:color w:val="000000"/>
                <w:sz w:val="20"/>
                <w:szCs w:val="20"/>
              </w:rPr>
            </w:pPr>
          </w:p>
        </w:tc>
      </w:tr>
      <w:tr w14:paraId="1BE3134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61F0B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59B2C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14:paraId="088C23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DA5CC9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14:paraId="31BDC6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14:paraId="123EE6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9736A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0AC596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73C1137">
            <w:pPr>
              <w:jc w:val="right"/>
              <w:rPr>
                <w:rFonts w:ascii="Times New Roman" w:hAnsi="Times New Roman" w:eastAsia="宋体" w:cs="Times New Roman"/>
                <w:color w:val="000000"/>
                <w:sz w:val="20"/>
                <w:szCs w:val="20"/>
              </w:rPr>
            </w:pPr>
          </w:p>
        </w:tc>
      </w:tr>
      <w:tr w14:paraId="49D0E72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5CF40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264B6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14:paraId="7A2C2F2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57C22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14:paraId="27F2DB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14:paraId="5A85BEB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469ED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5C380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AB01603">
            <w:pPr>
              <w:jc w:val="right"/>
              <w:rPr>
                <w:rFonts w:ascii="Times New Roman" w:hAnsi="Times New Roman" w:eastAsia="宋体" w:cs="Times New Roman"/>
                <w:color w:val="000000"/>
                <w:sz w:val="20"/>
                <w:szCs w:val="20"/>
              </w:rPr>
            </w:pPr>
          </w:p>
        </w:tc>
      </w:tr>
      <w:tr w14:paraId="29C8320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78397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3E5AF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14:paraId="14346AB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891B7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14:paraId="7846429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14:paraId="7C14E8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F2508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0C3B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A47A97E">
            <w:pPr>
              <w:jc w:val="right"/>
              <w:rPr>
                <w:rFonts w:ascii="Times New Roman" w:hAnsi="Times New Roman" w:eastAsia="宋体" w:cs="Times New Roman"/>
                <w:color w:val="000000"/>
                <w:sz w:val="20"/>
                <w:szCs w:val="20"/>
              </w:rPr>
            </w:pPr>
          </w:p>
        </w:tc>
      </w:tr>
      <w:tr w14:paraId="2427D0A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1317F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8DB00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14:paraId="143720A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6B4CE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14:paraId="3ACC32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14:paraId="5A69FA1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D1ABC8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8FD2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7EAD823">
            <w:pPr>
              <w:jc w:val="right"/>
              <w:rPr>
                <w:rFonts w:ascii="Times New Roman" w:hAnsi="Times New Roman" w:eastAsia="宋体" w:cs="Times New Roman"/>
                <w:color w:val="000000"/>
                <w:sz w:val="20"/>
                <w:szCs w:val="20"/>
              </w:rPr>
            </w:pPr>
          </w:p>
        </w:tc>
      </w:tr>
      <w:tr w14:paraId="69206CE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F6824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5229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14:paraId="1214596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27605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14:paraId="1D94F6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14:paraId="4A6064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3CD2E4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E0432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F89F311">
            <w:pPr>
              <w:jc w:val="right"/>
              <w:rPr>
                <w:rFonts w:ascii="Times New Roman" w:hAnsi="Times New Roman" w:eastAsia="宋体" w:cs="Times New Roman"/>
                <w:color w:val="000000"/>
                <w:sz w:val="20"/>
                <w:szCs w:val="20"/>
              </w:rPr>
            </w:pPr>
          </w:p>
        </w:tc>
      </w:tr>
      <w:tr w14:paraId="7FFFE81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41E2C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C9C5D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14:paraId="6213E3A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47A990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14:paraId="349D61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14:paraId="1D1057BE">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c>
          <w:tcPr>
            <w:tcW w:w="520" w:type="pct"/>
            <w:tcBorders>
              <w:top w:val="nil"/>
              <w:left w:val="nil"/>
              <w:bottom w:val="single" w:color="000000" w:sz="4" w:space="0"/>
              <w:right w:val="single" w:color="000000" w:sz="4" w:space="0"/>
            </w:tcBorders>
            <w:noWrap/>
            <w:vAlign w:val="center"/>
          </w:tcPr>
          <w:p w14:paraId="0A67DA82">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c>
          <w:tcPr>
            <w:tcW w:w="520" w:type="pct"/>
            <w:tcBorders>
              <w:top w:val="nil"/>
              <w:left w:val="nil"/>
              <w:bottom w:val="single" w:color="000000" w:sz="4" w:space="0"/>
              <w:right w:val="single" w:color="000000" w:sz="4" w:space="0"/>
            </w:tcBorders>
            <w:noWrap/>
            <w:vAlign w:val="center"/>
          </w:tcPr>
          <w:p w14:paraId="43F6300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91D637">
            <w:pPr>
              <w:jc w:val="right"/>
              <w:rPr>
                <w:rFonts w:ascii="Times New Roman" w:hAnsi="Times New Roman" w:eastAsia="宋体" w:cs="Times New Roman"/>
                <w:color w:val="000000"/>
                <w:sz w:val="20"/>
                <w:szCs w:val="20"/>
              </w:rPr>
            </w:pPr>
          </w:p>
        </w:tc>
      </w:tr>
      <w:tr w14:paraId="30A9FE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F795D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8028C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14:paraId="20A369D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E97AC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14:paraId="34B589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14:paraId="3D291277">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c>
          <w:tcPr>
            <w:tcW w:w="520" w:type="pct"/>
            <w:tcBorders>
              <w:top w:val="nil"/>
              <w:left w:val="nil"/>
              <w:bottom w:val="single" w:color="000000" w:sz="4" w:space="0"/>
              <w:right w:val="single" w:color="000000" w:sz="4" w:space="0"/>
            </w:tcBorders>
            <w:noWrap/>
            <w:vAlign w:val="center"/>
          </w:tcPr>
          <w:p w14:paraId="6161B506">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c>
          <w:tcPr>
            <w:tcW w:w="520" w:type="pct"/>
            <w:tcBorders>
              <w:top w:val="nil"/>
              <w:left w:val="nil"/>
              <w:bottom w:val="single" w:color="000000" w:sz="4" w:space="0"/>
              <w:right w:val="single" w:color="000000" w:sz="4" w:space="0"/>
            </w:tcBorders>
            <w:noWrap/>
            <w:vAlign w:val="center"/>
          </w:tcPr>
          <w:p w14:paraId="09211F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A8FB1C9">
            <w:pPr>
              <w:jc w:val="right"/>
              <w:rPr>
                <w:rFonts w:ascii="Times New Roman" w:hAnsi="Times New Roman" w:eastAsia="宋体" w:cs="Times New Roman"/>
                <w:color w:val="000000"/>
                <w:sz w:val="20"/>
                <w:szCs w:val="20"/>
              </w:rPr>
            </w:pPr>
          </w:p>
        </w:tc>
      </w:tr>
      <w:tr w14:paraId="14D6746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1F469">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2A1A2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14:paraId="0EC7385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AF359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14:paraId="5DB551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14:paraId="43E0DFF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7835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300F35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75DD92F">
            <w:pPr>
              <w:jc w:val="right"/>
              <w:rPr>
                <w:rFonts w:ascii="Times New Roman" w:hAnsi="Times New Roman" w:eastAsia="宋体" w:cs="Times New Roman"/>
                <w:color w:val="000000"/>
                <w:sz w:val="20"/>
                <w:szCs w:val="20"/>
              </w:rPr>
            </w:pPr>
          </w:p>
        </w:tc>
      </w:tr>
      <w:tr w14:paraId="3DC8144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FFAFD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1C787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14:paraId="2CAF87A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06AFF0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14:paraId="69DF3B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14:paraId="38990A1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B861FC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8292D9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77D7052">
            <w:pPr>
              <w:jc w:val="right"/>
              <w:rPr>
                <w:rFonts w:ascii="Times New Roman" w:hAnsi="Times New Roman" w:eastAsia="宋体" w:cs="Times New Roman"/>
                <w:color w:val="000000"/>
                <w:sz w:val="20"/>
                <w:szCs w:val="20"/>
              </w:rPr>
            </w:pPr>
          </w:p>
        </w:tc>
      </w:tr>
      <w:tr w14:paraId="41ED960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9B93D12">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2A4B74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14:paraId="14DD53C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526034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14:paraId="4D5F81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14:paraId="3E4C3F5E">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1CA7F103">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4BF4511">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32F0B0F6">
            <w:pPr>
              <w:jc w:val="right"/>
              <w:rPr>
                <w:rFonts w:ascii="Times New Roman" w:hAnsi="Times New Roman" w:eastAsia="宋体" w:cs="Times New Roman"/>
                <w:color w:val="000000"/>
                <w:sz w:val="20"/>
                <w:szCs w:val="20"/>
              </w:rPr>
            </w:pPr>
          </w:p>
        </w:tc>
      </w:tr>
      <w:tr w14:paraId="7371349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54DDB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1294F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D68314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44B5C0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C051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D7DA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2464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6CD8D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5CDA02">
            <w:pPr>
              <w:jc w:val="right"/>
              <w:rPr>
                <w:rFonts w:ascii="Times New Roman" w:hAnsi="Times New Roman" w:eastAsia="宋体" w:cs="Times New Roman"/>
                <w:color w:val="000000"/>
                <w:sz w:val="20"/>
                <w:szCs w:val="20"/>
              </w:rPr>
            </w:pPr>
          </w:p>
        </w:tc>
      </w:tr>
      <w:tr w14:paraId="7422397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236159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41ED9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F33C48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4800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411C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B586A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61A7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32A4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39A786">
            <w:pPr>
              <w:jc w:val="right"/>
              <w:rPr>
                <w:rFonts w:ascii="Times New Roman" w:hAnsi="Times New Roman" w:eastAsia="宋体" w:cs="Times New Roman"/>
                <w:color w:val="000000"/>
                <w:sz w:val="20"/>
                <w:szCs w:val="20"/>
              </w:rPr>
            </w:pPr>
          </w:p>
        </w:tc>
      </w:tr>
      <w:tr w14:paraId="42B1442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77053D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4975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E3A212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1FF9D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1BBD5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59C8A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BE13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208D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A76675">
            <w:pPr>
              <w:jc w:val="right"/>
              <w:rPr>
                <w:rFonts w:ascii="Times New Roman" w:hAnsi="Times New Roman" w:eastAsia="宋体" w:cs="Times New Roman"/>
                <w:color w:val="000000"/>
                <w:sz w:val="20"/>
                <w:szCs w:val="20"/>
              </w:rPr>
            </w:pPr>
          </w:p>
        </w:tc>
      </w:tr>
      <w:tr w14:paraId="4ECB7DF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B333C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90DD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77DEA7D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CDA38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8FF5A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0CDBA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8D924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87091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4B744E">
            <w:pPr>
              <w:jc w:val="right"/>
              <w:rPr>
                <w:rFonts w:ascii="Times New Roman" w:hAnsi="Times New Roman" w:eastAsia="宋体" w:cs="Times New Roman"/>
                <w:color w:val="000000"/>
                <w:sz w:val="20"/>
                <w:szCs w:val="20"/>
              </w:rPr>
            </w:pPr>
          </w:p>
        </w:tc>
      </w:tr>
      <w:tr w14:paraId="167F5AB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6020A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BFBB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96423F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B8937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77C6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86575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53DC2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1FACD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FEFD67">
            <w:pPr>
              <w:jc w:val="right"/>
              <w:rPr>
                <w:rFonts w:ascii="Times New Roman" w:hAnsi="Times New Roman" w:eastAsia="宋体" w:cs="Times New Roman"/>
                <w:color w:val="000000"/>
                <w:sz w:val="20"/>
                <w:szCs w:val="20"/>
              </w:rPr>
            </w:pPr>
          </w:p>
        </w:tc>
      </w:tr>
      <w:tr w14:paraId="0CDDFCA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F012D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713E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9B8F20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E3300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9727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CC014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11CA6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1F3DD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0FB36E">
            <w:pPr>
              <w:jc w:val="right"/>
              <w:rPr>
                <w:rFonts w:ascii="Times New Roman" w:hAnsi="Times New Roman" w:eastAsia="宋体" w:cs="Times New Roman"/>
                <w:color w:val="000000"/>
                <w:sz w:val="20"/>
                <w:szCs w:val="20"/>
              </w:rPr>
            </w:pPr>
          </w:p>
        </w:tc>
      </w:tr>
      <w:tr w14:paraId="4ECE0E7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B0B53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2B270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A55D7D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2B81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884F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CF2F4D4">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c>
          <w:tcPr>
            <w:tcW w:w="520" w:type="pct"/>
            <w:tcBorders>
              <w:top w:val="single" w:color="auto" w:sz="4" w:space="0"/>
              <w:left w:val="single" w:color="auto" w:sz="4" w:space="0"/>
              <w:bottom w:val="single" w:color="auto" w:sz="4" w:space="0"/>
              <w:right w:val="single" w:color="auto" w:sz="4" w:space="0"/>
            </w:tcBorders>
            <w:noWrap/>
            <w:vAlign w:val="center"/>
          </w:tcPr>
          <w:p w14:paraId="43A5B88D">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c>
          <w:tcPr>
            <w:tcW w:w="520" w:type="pct"/>
            <w:tcBorders>
              <w:top w:val="single" w:color="auto" w:sz="4" w:space="0"/>
              <w:left w:val="single" w:color="auto" w:sz="4" w:space="0"/>
              <w:bottom w:val="single" w:color="auto" w:sz="4" w:space="0"/>
              <w:right w:val="single" w:color="auto" w:sz="4" w:space="0"/>
            </w:tcBorders>
            <w:noWrap/>
            <w:vAlign w:val="center"/>
          </w:tcPr>
          <w:p w14:paraId="0D38E39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584324">
            <w:pPr>
              <w:jc w:val="right"/>
              <w:rPr>
                <w:rFonts w:ascii="Times New Roman" w:hAnsi="Times New Roman" w:eastAsia="宋体" w:cs="Times New Roman"/>
                <w:color w:val="000000"/>
                <w:sz w:val="20"/>
                <w:szCs w:val="20"/>
              </w:rPr>
            </w:pPr>
          </w:p>
        </w:tc>
      </w:tr>
      <w:tr w14:paraId="288704D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3726EB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A0D4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66E3F8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E7DB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609C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BB7D2A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4ED60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A9777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7BBC6F">
            <w:pPr>
              <w:jc w:val="right"/>
              <w:rPr>
                <w:rFonts w:ascii="Times New Roman" w:hAnsi="Times New Roman" w:eastAsia="宋体" w:cs="Times New Roman"/>
                <w:color w:val="000000"/>
                <w:sz w:val="20"/>
                <w:szCs w:val="20"/>
              </w:rPr>
            </w:pPr>
          </w:p>
        </w:tc>
      </w:tr>
      <w:tr w14:paraId="1E3D798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975C7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CEB4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3F0083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5853B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9BE80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EBBAFA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4C2D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EEDD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EE5F19">
            <w:pPr>
              <w:jc w:val="right"/>
              <w:rPr>
                <w:rFonts w:ascii="Times New Roman" w:hAnsi="Times New Roman" w:eastAsia="宋体" w:cs="Times New Roman"/>
                <w:color w:val="000000"/>
                <w:sz w:val="20"/>
                <w:szCs w:val="20"/>
              </w:rPr>
            </w:pPr>
          </w:p>
        </w:tc>
      </w:tr>
      <w:tr w14:paraId="7B3D808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4F21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836D6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F4F637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B8BB0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EE74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5A52F7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1CC8D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5D54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657BE4">
            <w:pPr>
              <w:jc w:val="right"/>
              <w:rPr>
                <w:rFonts w:ascii="Times New Roman" w:hAnsi="Times New Roman" w:eastAsia="宋体" w:cs="Times New Roman"/>
                <w:color w:val="000000"/>
                <w:sz w:val="20"/>
                <w:szCs w:val="20"/>
              </w:rPr>
            </w:pPr>
          </w:p>
        </w:tc>
      </w:tr>
      <w:tr w14:paraId="2300787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44EFE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6432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1E0384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DF77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558D4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60503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1289D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0C7B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1BCE9F">
            <w:pPr>
              <w:jc w:val="right"/>
              <w:rPr>
                <w:rFonts w:ascii="Times New Roman" w:hAnsi="Times New Roman" w:eastAsia="宋体" w:cs="Times New Roman"/>
                <w:color w:val="000000"/>
                <w:sz w:val="20"/>
                <w:szCs w:val="20"/>
              </w:rPr>
            </w:pPr>
          </w:p>
        </w:tc>
      </w:tr>
      <w:tr w14:paraId="6947374B">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6AE17D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72A524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14:paraId="5B439AB7">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6F1D3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62ADF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EC00BA8">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4AE13D0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1670690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AF0C479">
            <w:pPr>
              <w:jc w:val="right"/>
              <w:rPr>
                <w:rFonts w:ascii="Times New Roman" w:hAnsi="Times New Roman" w:eastAsia="宋体" w:cs="Times New Roman"/>
                <w:color w:val="000000"/>
                <w:sz w:val="20"/>
                <w:szCs w:val="20"/>
              </w:rPr>
            </w:pPr>
          </w:p>
        </w:tc>
      </w:tr>
      <w:tr w14:paraId="4E7418E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9A1EC4">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1AFB7A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14:paraId="21B6471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362200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14:paraId="6B9A98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14:paraId="40FB35F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0E2C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E1E4E7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246A7">
            <w:pPr>
              <w:jc w:val="right"/>
              <w:rPr>
                <w:rFonts w:ascii="Times New Roman" w:hAnsi="Times New Roman" w:eastAsia="宋体" w:cs="Times New Roman"/>
                <w:color w:val="000000"/>
                <w:sz w:val="20"/>
                <w:szCs w:val="20"/>
              </w:rPr>
            </w:pPr>
          </w:p>
        </w:tc>
      </w:tr>
      <w:tr w14:paraId="0827B9A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0014CA">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1A6EC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14:paraId="44E536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716D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1AE27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14:paraId="1696098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97411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2BBDE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15F076D">
            <w:pPr>
              <w:jc w:val="right"/>
              <w:rPr>
                <w:rFonts w:ascii="Times New Roman" w:hAnsi="Times New Roman" w:eastAsia="宋体" w:cs="Times New Roman"/>
                <w:color w:val="000000"/>
                <w:sz w:val="20"/>
                <w:szCs w:val="20"/>
              </w:rPr>
            </w:pPr>
          </w:p>
        </w:tc>
      </w:tr>
      <w:tr w14:paraId="725E0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FDABC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14:paraId="3D9106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14:paraId="708F014A">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4" w:space="0"/>
              <w:right w:val="single" w:color="000000" w:sz="4" w:space="0"/>
            </w:tcBorders>
            <w:noWrap/>
            <w:vAlign w:val="center"/>
          </w:tcPr>
          <w:p w14:paraId="6FFA3ED0">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14:paraId="5DCB46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14:paraId="678768EE">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4" w:space="0"/>
              <w:right w:val="single" w:color="000000" w:sz="4" w:space="0"/>
            </w:tcBorders>
            <w:noWrap/>
            <w:vAlign w:val="center"/>
          </w:tcPr>
          <w:p w14:paraId="31DACD13">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4" w:space="0"/>
              <w:right w:val="single" w:color="000000" w:sz="4" w:space="0"/>
            </w:tcBorders>
            <w:noWrap/>
            <w:vAlign w:val="center"/>
          </w:tcPr>
          <w:p w14:paraId="6D00516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196D6FA">
            <w:pPr>
              <w:jc w:val="right"/>
              <w:rPr>
                <w:rFonts w:ascii="Times New Roman" w:hAnsi="Times New Roman" w:eastAsia="宋体" w:cs="Times New Roman"/>
                <w:color w:val="000000"/>
                <w:sz w:val="20"/>
                <w:szCs w:val="20"/>
              </w:rPr>
            </w:pPr>
          </w:p>
        </w:tc>
      </w:tr>
      <w:tr w14:paraId="79B7466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17CE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14:paraId="5119E5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14:paraId="39F9D12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FCF13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14:paraId="2029EF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14:paraId="5E7E90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A3F7BC">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A519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DFD0603">
            <w:pPr>
              <w:rPr>
                <w:rFonts w:ascii="Times New Roman" w:hAnsi="Times New Roman" w:eastAsia="宋体" w:cs="Times New Roman"/>
                <w:color w:val="000000"/>
                <w:sz w:val="20"/>
                <w:szCs w:val="20"/>
              </w:rPr>
            </w:pPr>
          </w:p>
        </w:tc>
      </w:tr>
      <w:tr w14:paraId="64D009C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ADEE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17B9E7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14:paraId="709DA19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7995377">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06561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14:paraId="4159A62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1D6A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CF99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A820563">
            <w:pPr>
              <w:jc w:val="left"/>
              <w:rPr>
                <w:rFonts w:ascii="Times New Roman" w:hAnsi="Times New Roman" w:eastAsia="宋体" w:cs="Times New Roman"/>
                <w:color w:val="000000"/>
                <w:sz w:val="20"/>
                <w:szCs w:val="20"/>
              </w:rPr>
            </w:pPr>
          </w:p>
        </w:tc>
      </w:tr>
      <w:tr w14:paraId="78B7C99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DD027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38DE652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14:paraId="3144CF7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8A7658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FD5E6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14:paraId="5C270D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417640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C726A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E3547D3">
            <w:pPr>
              <w:jc w:val="left"/>
              <w:rPr>
                <w:rFonts w:ascii="Times New Roman" w:hAnsi="Times New Roman" w:eastAsia="宋体" w:cs="Times New Roman"/>
                <w:color w:val="000000"/>
                <w:sz w:val="20"/>
                <w:szCs w:val="20"/>
              </w:rPr>
            </w:pPr>
          </w:p>
        </w:tc>
      </w:tr>
      <w:tr w14:paraId="14D53A0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82BD7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4BAA5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14:paraId="3CAAF0C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4C0D64F">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E384E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14:paraId="24EEC5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D1F423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3440F2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1FD2AA2">
            <w:pPr>
              <w:jc w:val="left"/>
              <w:rPr>
                <w:rFonts w:ascii="Times New Roman" w:hAnsi="Times New Roman" w:eastAsia="宋体" w:cs="Times New Roman"/>
                <w:color w:val="000000"/>
                <w:sz w:val="20"/>
                <w:szCs w:val="20"/>
              </w:rPr>
            </w:pPr>
          </w:p>
        </w:tc>
      </w:tr>
      <w:tr w14:paraId="44F563E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DD6337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30B954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14:paraId="0218DCEF">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8" w:space="0"/>
              <w:right w:val="single" w:color="000000" w:sz="4" w:space="0"/>
            </w:tcBorders>
            <w:noWrap/>
            <w:vAlign w:val="center"/>
          </w:tcPr>
          <w:p w14:paraId="5E5D78E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75E03F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14:paraId="08EE0E8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8" w:space="0"/>
              <w:right w:val="single" w:color="000000" w:sz="4" w:space="0"/>
            </w:tcBorders>
            <w:noWrap/>
            <w:vAlign w:val="center"/>
          </w:tcPr>
          <w:p w14:paraId="0D1B7B27">
            <w:pPr>
              <w:jc w:val="right"/>
              <w:rPr>
                <w:rFonts w:ascii="Times New Roman" w:hAnsi="Times New Roman" w:cs="Times New Roman"/>
                <w:sz w:val="20"/>
                <w:szCs w:val="20"/>
              </w:rPr>
            </w:pPr>
          </w:p>
          <w:p w14:paraId="53EC15E3">
            <w:pPr>
              <w:jc w:val="right"/>
              <w:rPr>
                <w:rFonts w:ascii="Times New Roman" w:hAnsi="Times New Roman" w:cs="Times New Roman"/>
                <w:sz w:val="20"/>
                <w:szCs w:val="20"/>
              </w:rPr>
            </w:pPr>
            <w:r>
              <w:rPr>
                <w:rFonts w:ascii="Times New Roman" w:hAnsi="Times New Roman" w:cs="Times New Roman"/>
                <w:sz w:val="20"/>
                <w:szCs w:val="20"/>
              </w:rPr>
              <w:t>923</w:t>
            </w:r>
          </w:p>
          <w:p w14:paraId="13839027">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5C1FD3BF">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5AA25480">
            <w:pPr>
              <w:jc w:val="right"/>
              <w:rPr>
                <w:rFonts w:ascii="Times New Roman" w:hAnsi="Times New Roman" w:eastAsia="宋体" w:cs="Times New Roman"/>
                <w:color w:val="000000"/>
                <w:sz w:val="20"/>
                <w:szCs w:val="20"/>
              </w:rPr>
            </w:pPr>
          </w:p>
        </w:tc>
      </w:tr>
      <w:tr w14:paraId="7FC4519E">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2D26EE8">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本年度一般公共预算财政拨款、政府性基金预算财政拨款和国有资本经营预算财政拨款的总收支和年末结转结余情况。</w:t>
            </w:r>
          </w:p>
        </w:tc>
      </w:tr>
    </w:tbl>
    <w:p w14:paraId="36123630">
      <w:pPr>
        <w:rPr>
          <w:rFonts w:ascii="仿宋_GB2312" w:hAnsi="宋体" w:eastAsia="仿宋_GB2312"/>
          <w:b/>
          <w:sz w:val="32"/>
          <w:szCs w:val="32"/>
        </w:rPr>
      </w:pPr>
    </w:p>
    <w:p w14:paraId="403F84A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2129"/>
        <w:gridCol w:w="2906"/>
        <w:gridCol w:w="1224"/>
        <w:gridCol w:w="505"/>
        <w:gridCol w:w="529"/>
        <w:gridCol w:w="329"/>
        <w:gridCol w:w="1075"/>
      </w:tblGrid>
      <w:tr w14:paraId="6C984EFF">
        <w:trPr>
          <w:trHeight w:val="657" w:hRule="atLeast"/>
        </w:trPr>
        <w:tc>
          <w:tcPr>
            <w:tcW w:w="5000" w:type="pct"/>
            <w:gridSpan w:val="7"/>
            <w:tcBorders>
              <w:top w:val="nil"/>
              <w:left w:val="nil"/>
              <w:bottom w:val="nil"/>
              <w:right w:val="nil"/>
            </w:tcBorders>
            <w:noWrap/>
            <w:vAlign w:val="bottom"/>
          </w:tcPr>
          <w:p w14:paraId="55DD8AC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3ECBB0B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207C67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14:paraId="42CF6975">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B3326D">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（单位）：中国人民政治协商会议河北省石家庄市鹿泉区委员会</w:t>
            </w:r>
          </w:p>
        </w:tc>
        <w:tc>
          <w:tcPr>
            <w:tcW w:w="1541" w:type="pct"/>
            <w:gridSpan w:val="2"/>
            <w:tcBorders>
              <w:top w:val="nil"/>
              <w:left w:val="nil"/>
              <w:bottom w:val="single" w:color="auto" w:sz="4" w:space="0"/>
              <w:right w:val="nil"/>
            </w:tcBorders>
            <w:noWrap/>
            <w:vAlign w:val="bottom"/>
          </w:tcPr>
          <w:p w14:paraId="5F4AC96F">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14:paraId="4C203FB9">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5AC910E6">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1A3DA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5C26CE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14:paraId="2E3100DA">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3401F39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1E21877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1707D6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17F54D4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14555C9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14:paraId="551DAE04">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2140796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65F294">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717B87A">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FBFA0D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13827E46">
            <w:pPr>
              <w:jc w:val="center"/>
              <w:rPr>
                <w:rFonts w:ascii="宋体" w:hAnsi="宋体" w:eastAsia="宋体"/>
                <w:color w:val="000000"/>
                <w:sz w:val="20"/>
                <w:szCs w:val="20"/>
              </w:rPr>
            </w:pPr>
          </w:p>
        </w:tc>
      </w:tr>
      <w:tr w14:paraId="2FF30016">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34220F96">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8CB91D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30A924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D9CF70A">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69E28795">
            <w:pPr>
              <w:jc w:val="center"/>
              <w:rPr>
                <w:rFonts w:ascii="宋体" w:hAnsi="宋体" w:eastAsia="宋体"/>
                <w:color w:val="000000"/>
                <w:sz w:val="20"/>
                <w:szCs w:val="20"/>
              </w:rPr>
            </w:pPr>
          </w:p>
        </w:tc>
      </w:tr>
      <w:tr w14:paraId="7EEA736D">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5AED3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4ECDF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DCB5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CA5A15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757C7B96">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09F56E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642601">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4FF993">
            <w:pPr>
              <w:jc w:val="right"/>
              <w:rPr>
                <w:rFonts w:ascii="Times New Roman" w:hAnsi="Times New Roman" w:eastAsia="宋体" w:cs="Times New Roman"/>
                <w:color w:val="000000"/>
                <w:sz w:val="20"/>
                <w:szCs w:val="20"/>
              </w:rPr>
            </w:pPr>
            <w:r>
              <w:rPr>
                <w:rFonts w:ascii="Times New Roman" w:hAnsi="Times New Roman" w:cs="Times New Roman"/>
                <w:sz w:val="20"/>
                <w:szCs w:val="20"/>
              </w:rPr>
              <w:t>847.87</w:t>
            </w:r>
          </w:p>
        </w:tc>
        <w:tc>
          <w:tcPr>
            <w:tcW w:w="1218" w:type="pct"/>
            <w:tcBorders>
              <w:top w:val="single" w:color="auto" w:sz="4" w:space="0"/>
              <w:left w:val="single" w:color="auto" w:sz="4" w:space="0"/>
              <w:bottom w:val="single" w:color="auto" w:sz="4" w:space="0"/>
              <w:right w:val="single" w:color="auto" w:sz="4" w:space="0"/>
            </w:tcBorders>
            <w:noWrap/>
            <w:vAlign w:val="center"/>
          </w:tcPr>
          <w:p w14:paraId="1D5FA149">
            <w:pPr>
              <w:jc w:val="right"/>
              <w:rPr>
                <w:rFonts w:ascii="Times New Roman" w:hAnsi="Times New Roman" w:eastAsia="宋体" w:cs="Times New Roman"/>
                <w:color w:val="000000"/>
                <w:sz w:val="20"/>
                <w:szCs w:val="20"/>
              </w:rPr>
            </w:pPr>
            <w:r>
              <w:rPr>
                <w:rFonts w:ascii="Times New Roman" w:hAnsi="Times New Roman" w:cs="Times New Roman"/>
                <w:sz w:val="20"/>
                <w:szCs w:val="20"/>
              </w:rPr>
              <w:t>75.14</w:t>
            </w:r>
          </w:p>
        </w:tc>
      </w:tr>
      <w:tr w14:paraId="2B36BEB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D562A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F1F25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7FF2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21ABC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9AD1F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r>
      <w:tr w14:paraId="77815CC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AC56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A4242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BD337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2DD2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7CDB70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r>
      <w:tr w14:paraId="20A7507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A1D6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E11B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193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D9FC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B86BDA5">
            <w:pPr>
              <w:jc w:val="right"/>
              <w:rPr>
                <w:rFonts w:ascii="Times New Roman" w:hAnsi="Times New Roman" w:eastAsia="宋体" w:cs="Times New Roman"/>
                <w:color w:val="000000"/>
                <w:sz w:val="20"/>
                <w:szCs w:val="20"/>
              </w:rPr>
            </w:pPr>
          </w:p>
        </w:tc>
      </w:tr>
      <w:tr w14:paraId="0B0A6CC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9E81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538A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EF20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826857">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70A0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r>
      <w:tr w14:paraId="44C0E95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51455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2010204</w:t>
            </w:r>
          </w:p>
        </w:tc>
        <w:tc>
          <w:tcPr>
            <w:tcW w:w="756" w:type="pct"/>
            <w:tcBorders>
              <w:top w:val="single" w:color="auto" w:sz="4" w:space="0"/>
              <w:left w:val="single" w:color="auto" w:sz="4" w:space="0"/>
              <w:bottom w:val="single" w:color="auto" w:sz="4" w:space="0"/>
              <w:right w:val="single" w:color="auto" w:sz="4" w:space="0"/>
            </w:tcBorders>
            <w:noWrap/>
            <w:vAlign w:val="center"/>
          </w:tcPr>
          <w:p w14:paraId="1E5146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政协会议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34D2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FD61A9">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753D3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r>
      <w:tr w14:paraId="516D2C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77921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BB6EAD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8B7E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223.77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4A70D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218" w:type="pct"/>
            <w:tcBorders>
              <w:top w:val="single" w:color="auto" w:sz="4" w:space="0"/>
              <w:left w:val="single" w:color="auto" w:sz="4" w:space="0"/>
              <w:bottom w:val="single" w:color="auto" w:sz="4" w:space="0"/>
              <w:right w:val="single" w:color="auto" w:sz="4" w:space="0"/>
            </w:tcBorders>
            <w:noWrap/>
            <w:vAlign w:val="center"/>
          </w:tcPr>
          <w:p w14:paraId="634178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52B8E74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70AA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FF919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358B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AAA81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10AC00">
            <w:pPr>
              <w:jc w:val="right"/>
              <w:rPr>
                <w:rFonts w:ascii="Times New Roman" w:hAnsi="Times New Roman" w:eastAsia="宋体" w:cs="Times New Roman"/>
                <w:color w:val="000000"/>
                <w:sz w:val="20"/>
                <w:szCs w:val="20"/>
              </w:rPr>
            </w:pPr>
          </w:p>
        </w:tc>
      </w:tr>
      <w:tr w14:paraId="2D7D73B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66355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0960B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AE2CA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076B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1218" w:type="pct"/>
            <w:tcBorders>
              <w:top w:val="single" w:color="auto" w:sz="4" w:space="0"/>
              <w:left w:val="single" w:color="auto" w:sz="4" w:space="0"/>
              <w:bottom w:val="single" w:color="auto" w:sz="4" w:space="0"/>
              <w:right w:val="single" w:color="auto" w:sz="4" w:space="0"/>
            </w:tcBorders>
            <w:noWrap/>
            <w:vAlign w:val="center"/>
          </w:tcPr>
          <w:p w14:paraId="587E6D34">
            <w:pPr>
              <w:jc w:val="right"/>
              <w:rPr>
                <w:rFonts w:ascii="Times New Roman" w:hAnsi="Times New Roman" w:eastAsia="宋体" w:cs="Times New Roman"/>
                <w:color w:val="000000"/>
                <w:sz w:val="20"/>
                <w:szCs w:val="20"/>
              </w:rPr>
            </w:pPr>
          </w:p>
        </w:tc>
      </w:tr>
      <w:tr w14:paraId="2C8C302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EB44A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28BD9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5CBEB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D182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1218" w:type="pct"/>
            <w:tcBorders>
              <w:top w:val="single" w:color="auto" w:sz="4" w:space="0"/>
              <w:left w:val="single" w:color="auto" w:sz="4" w:space="0"/>
              <w:bottom w:val="single" w:color="auto" w:sz="4" w:space="0"/>
              <w:right w:val="single" w:color="auto" w:sz="4" w:space="0"/>
            </w:tcBorders>
            <w:noWrap/>
            <w:vAlign w:val="center"/>
          </w:tcPr>
          <w:p w14:paraId="139DF634">
            <w:pPr>
              <w:jc w:val="right"/>
              <w:rPr>
                <w:rFonts w:ascii="Times New Roman" w:hAnsi="Times New Roman" w:eastAsia="宋体" w:cs="Times New Roman"/>
                <w:color w:val="000000"/>
                <w:sz w:val="20"/>
                <w:szCs w:val="20"/>
              </w:rPr>
            </w:pPr>
          </w:p>
        </w:tc>
      </w:tr>
      <w:tr w14:paraId="1B5411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03B9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638B04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589F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26D92A">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4B35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0761925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32ED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6DC3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B08A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81A5A">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5D9F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3DC50EB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B1187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3EE20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6D1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1B44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3C992A2E">
            <w:pPr>
              <w:jc w:val="right"/>
              <w:rPr>
                <w:rFonts w:ascii="Times New Roman" w:hAnsi="Times New Roman" w:eastAsia="宋体" w:cs="Times New Roman"/>
                <w:color w:val="000000"/>
                <w:sz w:val="20"/>
                <w:szCs w:val="20"/>
              </w:rPr>
            </w:pPr>
          </w:p>
        </w:tc>
      </w:tr>
      <w:tr w14:paraId="6F37141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6DF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FB11B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4368D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846D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3A71C53E">
            <w:pPr>
              <w:jc w:val="right"/>
              <w:rPr>
                <w:rFonts w:ascii="Times New Roman" w:hAnsi="Times New Roman" w:eastAsia="宋体" w:cs="Times New Roman"/>
                <w:color w:val="000000"/>
                <w:sz w:val="20"/>
                <w:szCs w:val="20"/>
              </w:rPr>
            </w:pPr>
          </w:p>
        </w:tc>
      </w:tr>
      <w:tr w14:paraId="61EF505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A0E1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2075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C1897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5A1C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118FEB3C">
            <w:pPr>
              <w:jc w:val="right"/>
              <w:rPr>
                <w:rFonts w:ascii="Times New Roman" w:hAnsi="Times New Roman" w:eastAsia="宋体" w:cs="Times New Roman"/>
                <w:color w:val="000000"/>
                <w:sz w:val="20"/>
                <w:szCs w:val="20"/>
              </w:rPr>
            </w:pPr>
          </w:p>
        </w:tc>
      </w:tr>
      <w:tr w14:paraId="1854757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810AA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D9C8B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EE94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80BE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1D64805">
            <w:pPr>
              <w:jc w:val="right"/>
              <w:rPr>
                <w:rFonts w:ascii="Times New Roman" w:hAnsi="Times New Roman" w:eastAsia="宋体" w:cs="Times New Roman"/>
                <w:color w:val="000000"/>
                <w:sz w:val="20"/>
                <w:szCs w:val="20"/>
              </w:rPr>
            </w:pPr>
          </w:p>
        </w:tc>
      </w:tr>
      <w:tr w14:paraId="167597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CFDF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BC0C4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02F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710B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7DED3528">
            <w:pPr>
              <w:jc w:val="right"/>
              <w:rPr>
                <w:rFonts w:ascii="Times New Roman" w:hAnsi="Times New Roman" w:eastAsia="宋体" w:cs="Times New Roman"/>
                <w:color w:val="000000"/>
                <w:sz w:val="20"/>
                <w:szCs w:val="20"/>
              </w:rPr>
            </w:pPr>
          </w:p>
        </w:tc>
      </w:tr>
      <w:tr w14:paraId="24B57FD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6D2D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8EF86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F39F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FC71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521B7865">
            <w:pPr>
              <w:jc w:val="right"/>
              <w:rPr>
                <w:rFonts w:ascii="Times New Roman" w:hAnsi="Times New Roman" w:eastAsia="宋体" w:cs="Times New Roman"/>
                <w:color w:val="000000"/>
                <w:sz w:val="20"/>
                <w:szCs w:val="20"/>
              </w:rPr>
            </w:pPr>
          </w:p>
        </w:tc>
      </w:tr>
      <w:tr w14:paraId="2A386973">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F77B442">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本年度一般公共预算财政拨款支出情况。</w:t>
            </w:r>
          </w:p>
        </w:tc>
      </w:tr>
    </w:tbl>
    <w:p w14:paraId="40EDC70E">
      <w:pPr>
        <w:rPr>
          <w:rFonts w:ascii="仿宋_GB2312" w:hAnsi="宋体" w:eastAsia="仿宋_GB2312"/>
          <w:b/>
          <w:sz w:val="32"/>
          <w:szCs w:val="32"/>
        </w:rPr>
      </w:pPr>
    </w:p>
    <w:p w14:paraId="6AE206B6">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60AB682">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A545DA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2E5D6661">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D4A43B8">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1ADA0B17">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8E2C3B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（单位）：中国人民政治协商会议河北省石家庄市鹿泉区委员会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14:paraId="53BF8D29">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14:paraId="067270FD">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750B3206">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765D098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756B8BB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6B4F17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AF8327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FDC1D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DEC188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E3F7A6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BAF6D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B5403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3754D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F1D99F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FE153B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28EC3D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E8730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CCB9A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00267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519.32</w:t>
            </w:r>
          </w:p>
        </w:tc>
        <w:tc>
          <w:tcPr>
            <w:tcW w:w="425" w:type="pct"/>
            <w:tcBorders>
              <w:top w:val="single" w:color="auto" w:sz="4" w:space="0"/>
              <w:left w:val="single" w:color="auto" w:sz="4" w:space="0"/>
              <w:bottom w:val="single" w:color="auto" w:sz="4" w:space="0"/>
              <w:right w:val="single" w:color="auto" w:sz="4" w:space="0"/>
            </w:tcBorders>
            <w:noWrap/>
            <w:vAlign w:val="center"/>
          </w:tcPr>
          <w:p w14:paraId="4AFA58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D75F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D46B17">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137.43</w:t>
            </w:r>
          </w:p>
        </w:tc>
        <w:tc>
          <w:tcPr>
            <w:tcW w:w="425" w:type="pct"/>
            <w:tcBorders>
              <w:top w:val="single" w:color="auto" w:sz="4" w:space="0"/>
              <w:left w:val="single" w:color="auto" w:sz="4" w:space="0"/>
              <w:bottom w:val="single" w:color="auto" w:sz="4" w:space="0"/>
              <w:right w:val="single" w:color="auto" w:sz="4" w:space="0"/>
            </w:tcBorders>
            <w:noWrap/>
            <w:vAlign w:val="center"/>
          </w:tcPr>
          <w:p w14:paraId="7EFF19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B44D8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49BA17C">
            <w:pPr>
              <w:jc w:val="right"/>
              <w:rPr>
                <w:rFonts w:ascii="Times New Roman" w:hAnsi="Times New Roman" w:cs="Times New Roman"/>
                <w:sz w:val="18"/>
                <w:szCs w:val="18"/>
              </w:rPr>
            </w:pPr>
          </w:p>
        </w:tc>
      </w:tr>
      <w:tr w14:paraId="0FA9AD1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15E1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B827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81A7C3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177.75</w:t>
            </w:r>
          </w:p>
        </w:tc>
        <w:tc>
          <w:tcPr>
            <w:tcW w:w="425" w:type="pct"/>
            <w:tcBorders>
              <w:top w:val="single" w:color="auto" w:sz="4" w:space="0"/>
              <w:left w:val="single" w:color="auto" w:sz="4" w:space="0"/>
              <w:bottom w:val="single" w:color="auto" w:sz="4" w:space="0"/>
              <w:right w:val="single" w:color="auto" w:sz="4" w:space="0"/>
            </w:tcBorders>
            <w:noWrap/>
            <w:vAlign w:val="center"/>
          </w:tcPr>
          <w:p w14:paraId="4234A0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B7FF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3D6EA1">
            <w:pPr>
              <w:jc w:val="right"/>
              <w:rPr>
                <w:rFonts w:ascii="Times New Roman" w:hAnsi="Times New Roman" w:cs="Times New Roman"/>
                <w:sz w:val="18"/>
                <w:szCs w:val="18"/>
              </w:rPr>
            </w:pPr>
            <w:r>
              <w:rPr>
                <w:rFonts w:hint="eastAsia" w:ascii="Times New Roman" w:hAnsi="Times New Roman" w:cs="Times New Roman"/>
                <w:sz w:val="18"/>
                <w:szCs w:val="18"/>
              </w:rPr>
              <w:t>6.66</w:t>
            </w:r>
          </w:p>
        </w:tc>
        <w:tc>
          <w:tcPr>
            <w:tcW w:w="425" w:type="pct"/>
            <w:tcBorders>
              <w:top w:val="single" w:color="auto" w:sz="4" w:space="0"/>
              <w:left w:val="single" w:color="auto" w:sz="4" w:space="0"/>
              <w:bottom w:val="single" w:color="auto" w:sz="4" w:space="0"/>
              <w:right w:val="single" w:color="auto" w:sz="4" w:space="0"/>
            </w:tcBorders>
            <w:noWrap/>
            <w:vAlign w:val="center"/>
          </w:tcPr>
          <w:p w14:paraId="2BF1A4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024B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E175B04">
            <w:pPr>
              <w:jc w:val="right"/>
              <w:rPr>
                <w:rFonts w:ascii="Times New Roman" w:hAnsi="Times New Roman" w:cs="Times New Roman"/>
                <w:sz w:val="18"/>
                <w:szCs w:val="18"/>
              </w:rPr>
            </w:pPr>
          </w:p>
        </w:tc>
      </w:tr>
      <w:tr w14:paraId="11EACB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E0A8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7072F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B90831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63.66</w:t>
            </w:r>
          </w:p>
        </w:tc>
        <w:tc>
          <w:tcPr>
            <w:tcW w:w="425" w:type="pct"/>
            <w:tcBorders>
              <w:top w:val="single" w:color="auto" w:sz="4" w:space="0"/>
              <w:left w:val="single" w:color="auto" w:sz="4" w:space="0"/>
              <w:bottom w:val="single" w:color="auto" w:sz="4" w:space="0"/>
              <w:right w:val="single" w:color="auto" w:sz="4" w:space="0"/>
            </w:tcBorders>
            <w:noWrap/>
            <w:vAlign w:val="center"/>
          </w:tcPr>
          <w:p w14:paraId="6D8236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6A600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91CC23">
            <w:pPr>
              <w:jc w:val="right"/>
              <w:rPr>
                <w:rFonts w:ascii="Times New Roman" w:hAnsi="Times New Roman" w:cs="Times New Roman"/>
                <w:sz w:val="18"/>
                <w:szCs w:val="18"/>
              </w:rPr>
            </w:pPr>
            <w:r>
              <w:rPr>
                <w:rFonts w:hint="eastAsia" w:ascii="Times New Roman" w:hAnsi="Times New Roman" w:cs="Times New Roman"/>
                <w:sz w:val="18"/>
                <w:szCs w:val="18"/>
              </w:rPr>
              <w:t>0.81</w:t>
            </w:r>
          </w:p>
        </w:tc>
        <w:tc>
          <w:tcPr>
            <w:tcW w:w="425" w:type="pct"/>
            <w:tcBorders>
              <w:top w:val="single" w:color="auto" w:sz="4" w:space="0"/>
              <w:left w:val="single" w:color="auto" w:sz="4" w:space="0"/>
              <w:bottom w:val="single" w:color="auto" w:sz="4" w:space="0"/>
              <w:right w:val="single" w:color="auto" w:sz="4" w:space="0"/>
            </w:tcBorders>
            <w:noWrap/>
            <w:vAlign w:val="center"/>
          </w:tcPr>
          <w:p w14:paraId="4425F6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39DA63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60BB06">
            <w:pPr>
              <w:jc w:val="right"/>
              <w:rPr>
                <w:rFonts w:ascii="Times New Roman" w:hAnsi="Times New Roman" w:cs="Times New Roman"/>
                <w:sz w:val="18"/>
                <w:szCs w:val="18"/>
              </w:rPr>
            </w:pPr>
          </w:p>
        </w:tc>
      </w:tr>
      <w:tr w14:paraId="4B4635F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380E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8042E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B7F6A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78.05</w:t>
            </w:r>
          </w:p>
        </w:tc>
        <w:tc>
          <w:tcPr>
            <w:tcW w:w="425" w:type="pct"/>
            <w:tcBorders>
              <w:top w:val="single" w:color="auto" w:sz="4" w:space="0"/>
              <w:left w:val="single" w:color="auto" w:sz="4" w:space="0"/>
              <w:bottom w:val="single" w:color="auto" w:sz="4" w:space="0"/>
              <w:right w:val="single" w:color="auto" w:sz="4" w:space="0"/>
            </w:tcBorders>
            <w:noWrap/>
            <w:vAlign w:val="center"/>
          </w:tcPr>
          <w:p w14:paraId="15C093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3689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F048F1">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5F2AB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0AF884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1483B41">
            <w:pPr>
              <w:jc w:val="right"/>
              <w:rPr>
                <w:rFonts w:ascii="Times New Roman" w:hAnsi="Times New Roman" w:cs="Times New Roman"/>
                <w:sz w:val="18"/>
                <w:szCs w:val="18"/>
              </w:rPr>
            </w:pPr>
            <w:r>
              <w:rPr>
                <w:rFonts w:hint="eastAsia" w:ascii="Times New Roman" w:hAnsi="Times New Roman" w:cs="Times New Roman"/>
                <w:sz w:val="18"/>
                <w:szCs w:val="18"/>
              </w:rPr>
              <w:t>0.91</w:t>
            </w:r>
          </w:p>
        </w:tc>
      </w:tr>
      <w:tr w14:paraId="2ED3FA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34D4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427CB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413CD4">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A7204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C001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E0FA3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3A0F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5A0FA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D67357D">
            <w:pPr>
              <w:jc w:val="right"/>
              <w:rPr>
                <w:rFonts w:ascii="Times New Roman" w:hAnsi="Times New Roman" w:cs="Times New Roman"/>
                <w:sz w:val="18"/>
                <w:szCs w:val="18"/>
              </w:rPr>
            </w:pPr>
          </w:p>
        </w:tc>
      </w:tr>
      <w:tr w14:paraId="464B3B5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97CD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B7FB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24282D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67.77</w:t>
            </w:r>
          </w:p>
        </w:tc>
        <w:tc>
          <w:tcPr>
            <w:tcW w:w="425" w:type="pct"/>
            <w:tcBorders>
              <w:top w:val="single" w:color="auto" w:sz="4" w:space="0"/>
              <w:left w:val="single" w:color="auto" w:sz="4" w:space="0"/>
              <w:bottom w:val="single" w:color="auto" w:sz="4" w:space="0"/>
              <w:right w:val="single" w:color="auto" w:sz="4" w:space="0"/>
            </w:tcBorders>
            <w:noWrap/>
            <w:vAlign w:val="center"/>
          </w:tcPr>
          <w:p w14:paraId="3AC71FC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C5A2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5B194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CE17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30CD7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FA4CC01">
            <w:pPr>
              <w:jc w:val="right"/>
              <w:rPr>
                <w:rFonts w:ascii="Times New Roman" w:hAnsi="Times New Roman" w:cs="Times New Roman"/>
                <w:sz w:val="18"/>
                <w:szCs w:val="18"/>
              </w:rPr>
            </w:pPr>
            <w:r>
              <w:rPr>
                <w:rFonts w:hint="eastAsia" w:ascii="Times New Roman" w:hAnsi="Times New Roman" w:cs="Times New Roman"/>
                <w:sz w:val="18"/>
                <w:szCs w:val="18"/>
              </w:rPr>
              <w:t>0.91</w:t>
            </w:r>
          </w:p>
        </w:tc>
      </w:tr>
      <w:tr w14:paraId="25325E0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1B5F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C95A5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61D691">
            <w:pPr>
              <w:jc w:val="right"/>
              <w:rPr>
                <w:rFonts w:ascii="Times New Roman" w:hAnsi="Times New Roman" w:cs="Times New Roman"/>
                <w:sz w:val="18"/>
                <w:szCs w:val="18"/>
              </w:rPr>
            </w:pPr>
            <w:r>
              <w:rPr>
                <w:rFonts w:hint="eastAsia" w:ascii="Times New Roman" w:hAnsi="Times New Roman" w:cs="Times New Roman"/>
                <w:sz w:val="18"/>
                <w:szCs w:val="18"/>
              </w:rPr>
              <w:t>48.22</w:t>
            </w:r>
          </w:p>
        </w:tc>
        <w:tc>
          <w:tcPr>
            <w:tcW w:w="425" w:type="pct"/>
            <w:tcBorders>
              <w:top w:val="single" w:color="auto" w:sz="4" w:space="0"/>
              <w:left w:val="single" w:color="auto" w:sz="4" w:space="0"/>
              <w:bottom w:val="single" w:color="auto" w:sz="4" w:space="0"/>
              <w:right w:val="single" w:color="auto" w:sz="4" w:space="0"/>
            </w:tcBorders>
            <w:noWrap/>
            <w:vAlign w:val="center"/>
          </w:tcPr>
          <w:p w14:paraId="3102F6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C391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C51FEF">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37B2B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44AB0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76DE8A4">
            <w:pPr>
              <w:jc w:val="right"/>
              <w:rPr>
                <w:rFonts w:asciiTheme="minorEastAsia" w:hAnsiTheme="minorEastAsia" w:cstheme="minorEastAsia"/>
                <w:color w:val="000000"/>
                <w:sz w:val="18"/>
                <w:szCs w:val="18"/>
              </w:rPr>
            </w:pPr>
          </w:p>
        </w:tc>
      </w:tr>
      <w:tr w14:paraId="06E355E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8E05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9F339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986159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5E69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E158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5EC29E">
            <w:pPr>
              <w:jc w:val="right"/>
              <w:rPr>
                <w:rFonts w:ascii="Times New Roman" w:hAnsi="Times New Roman" w:cs="Times New Roman"/>
                <w:sz w:val="18"/>
                <w:szCs w:val="18"/>
              </w:rPr>
            </w:pPr>
            <w:r>
              <w:rPr>
                <w:rFonts w:hint="eastAsia" w:ascii="Times New Roman" w:hAnsi="Times New Roman" w:cs="Times New Roman"/>
                <w:sz w:val="18"/>
                <w:szCs w:val="18"/>
              </w:rPr>
              <w:t>12.69</w:t>
            </w:r>
          </w:p>
        </w:tc>
        <w:tc>
          <w:tcPr>
            <w:tcW w:w="425" w:type="pct"/>
            <w:tcBorders>
              <w:top w:val="single" w:color="auto" w:sz="4" w:space="0"/>
              <w:left w:val="single" w:color="auto" w:sz="4" w:space="0"/>
              <w:bottom w:val="single" w:color="auto" w:sz="4" w:space="0"/>
              <w:right w:val="single" w:color="auto" w:sz="4" w:space="0"/>
            </w:tcBorders>
            <w:noWrap/>
            <w:vAlign w:val="center"/>
          </w:tcPr>
          <w:p w14:paraId="16524C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A25448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AD1469B">
            <w:pPr>
              <w:jc w:val="right"/>
              <w:rPr>
                <w:rFonts w:asciiTheme="minorEastAsia" w:hAnsiTheme="minorEastAsia" w:cstheme="minorEastAsia"/>
                <w:color w:val="000000"/>
                <w:sz w:val="18"/>
                <w:szCs w:val="18"/>
              </w:rPr>
            </w:pPr>
          </w:p>
        </w:tc>
      </w:tr>
      <w:tr w14:paraId="1C32E0C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86D3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41EF9F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EEF969">
            <w:pPr>
              <w:jc w:val="right"/>
              <w:rPr>
                <w:rFonts w:ascii="Times New Roman" w:hAnsi="Times New Roman" w:cs="Times New Roman"/>
                <w:color w:val="000000"/>
                <w:sz w:val="18"/>
                <w:szCs w:val="18"/>
              </w:rPr>
            </w:pPr>
            <w:r>
              <w:rPr>
                <w:rFonts w:ascii="Times New Roman" w:hAnsi="Times New Roman" w:cs="Times New Roman"/>
                <w:sz w:val="18"/>
                <w:szCs w:val="18"/>
              </w:rPr>
              <w:t>34.08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BF5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97DA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00B10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96FD8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9893E5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42DD7A5">
            <w:pPr>
              <w:jc w:val="right"/>
              <w:rPr>
                <w:rFonts w:ascii="Times New Roman" w:hAnsi="Times New Roman" w:cs="Times New Roman"/>
                <w:color w:val="000000"/>
                <w:sz w:val="18"/>
                <w:szCs w:val="18"/>
              </w:rPr>
            </w:pPr>
          </w:p>
        </w:tc>
      </w:tr>
      <w:tr w14:paraId="4F8DCC1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7714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0542D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E9AC5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E9DA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A761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3AECF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3BB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62FFF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54493EC">
            <w:pPr>
              <w:jc w:val="right"/>
              <w:rPr>
                <w:rFonts w:ascii="Times New Roman" w:hAnsi="Times New Roman" w:cs="Times New Roman"/>
                <w:color w:val="000000"/>
                <w:sz w:val="18"/>
                <w:szCs w:val="18"/>
              </w:rPr>
            </w:pPr>
          </w:p>
        </w:tc>
      </w:tr>
      <w:tr w14:paraId="6566BDE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9E1E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5973952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84E829">
            <w:pPr>
              <w:jc w:val="right"/>
              <w:rPr>
                <w:rFonts w:ascii="Times New Roman" w:hAnsi="Times New Roman" w:cs="Times New Roman"/>
                <w:color w:val="000000"/>
                <w:sz w:val="18"/>
                <w:szCs w:val="18"/>
              </w:rPr>
            </w:pPr>
            <w:r>
              <w:rPr>
                <w:rFonts w:ascii="Times New Roman" w:hAnsi="Times New Roman" w:cs="Times New Roman"/>
                <w:sz w:val="18"/>
                <w:szCs w:val="18"/>
              </w:rPr>
              <w:t>1.4</w:t>
            </w:r>
          </w:p>
        </w:tc>
        <w:tc>
          <w:tcPr>
            <w:tcW w:w="425" w:type="pct"/>
            <w:tcBorders>
              <w:top w:val="single" w:color="auto" w:sz="4" w:space="0"/>
              <w:left w:val="single" w:color="auto" w:sz="4" w:space="0"/>
              <w:bottom w:val="single" w:color="auto" w:sz="4" w:space="0"/>
              <w:right w:val="single" w:color="auto" w:sz="4" w:space="0"/>
            </w:tcBorders>
            <w:noWrap/>
            <w:vAlign w:val="center"/>
          </w:tcPr>
          <w:p w14:paraId="5E1452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701E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C26AEA">
            <w:pPr>
              <w:jc w:val="right"/>
              <w:rPr>
                <w:rFonts w:ascii="Times New Roman" w:hAnsi="Times New Roman" w:cs="Times New Roman"/>
                <w:color w:val="000000"/>
                <w:sz w:val="18"/>
                <w:szCs w:val="18"/>
              </w:rPr>
            </w:pPr>
            <w:r>
              <w:rPr>
                <w:rFonts w:ascii="Times New Roman" w:hAnsi="Times New Roman" w:cs="Times New Roman"/>
                <w:sz w:val="18"/>
                <w:szCs w:val="18"/>
              </w:rPr>
              <w:t>6.95</w:t>
            </w:r>
          </w:p>
        </w:tc>
        <w:tc>
          <w:tcPr>
            <w:tcW w:w="425" w:type="pct"/>
            <w:tcBorders>
              <w:top w:val="single" w:color="auto" w:sz="4" w:space="0"/>
              <w:left w:val="single" w:color="auto" w:sz="4" w:space="0"/>
              <w:bottom w:val="single" w:color="auto" w:sz="4" w:space="0"/>
              <w:right w:val="single" w:color="auto" w:sz="4" w:space="0"/>
            </w:tcBorders>
            <w:noWrap/>
            <w:vAlign w:val="center"/>
          </w:tcPr>
          <w:p w14:paraId="29531E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4DEC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DFC8EA0">
            <w:pPr>
              <w:jc w:val="right"/>
              <w:rPr>
                <w:rFonts w:ascii="Times New Roman" w:hAnsi="Times New Roman" w:cs="Times New Roman"/>
                <w:color w:val="000000"/>
                <w:sz w:val="18"/>
                <w:szCs w:val="18"/>
              </w:rPr>
            </w:pPr>
          </w:p>
        </w:tc>
      </w:tr>
      <w:tr w14:paraId="6C0FBC6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247F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DB18A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6954A0">
            <w:pPr>
              <w:jc w:val="right"/>
              <w:rPr>
                <w:rFonts w:ascii="Times New Roman" w:hAnsi="Times New Roman" w:cs="Times New Roman"/>
                <w:color w:val="000000"/>
                <w:sz w:val="18"/>
                <w:szCs w:val="18"/>
              </w:rPr>
            </w:pPr>
            <w:r>
              <w:rPr>
                <w:rFonts w:ascii="Times New Roman" w:hAnsi="Times New Roman" w:cs="Times New Roman"/>
                <w:sz w:val="18"/>
                <w:szCs w:val="18"/>
              </w:rPr>
              <w:t>48.39</w:t>
            </w:r>
          </w:p>
        </w:tc>
        <w:tc>
          <w:tcPr>
            <w:tcW w:w="425" w:type="pct"/>
            <w:tcBorders>
              <w:top w:val="single" w:color="auto" w:sz="4" w:space="0"/>
              <w:left w:val="single" w:color="auto" w:sz="4" w:space="0"/>
              <w:bottom w:val="single" w:color="auto" w:sz="4" w:space="0"/>
              <w:right w:val="single" w:color="auto" w:sz="4" w:space="0"/>
            </w:tcBorders>
            <w:noWrap/>
            <w:vAlign w:val="center"/>
          </w:tcPr>
          <w:p w14:paraId="47824D3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9EAEA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6C27D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D84D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9EB11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9A9C9D9">
            <w:pPr>
              <w:jc w:val="right"/>
              <w:rPr>
                <w:rFonts w:ascii="Times New Roman" w:hAnsi="Times New Roman" w:cs="Times New Roman"/>
                <w:color w:val="000000"/>
                <w:sz w:val="18"/>
                <w:szCs w:val="18"/>
              </w:rPr>
            </w:pPr>
          </w:p>
        </w:tc>
      </w:tr>
      <w:tr w14:paraId="5C0317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3710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F3738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CFF64A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6C91C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6FBA3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FBDBD7">
            <w:pPr>
              <w:jc w:val="right"/>
              <w:rPr>
                <w:rFonts w:ascii="Times New Roman" w:hAnsi="Times New Roman" w:cs="Times New Roman"/>
                <w:color w:val="000000"/>
                <w:sz w:val="18"/>
                <w:szCs w:val="18"/>
              </w:rPr>
            </w:pPr>
            <w:r>
              <w:rPr>
                <w:rFonts w:ascii="Times New Roman" w:hAnsi="Times New Roman" w:cs="Times New Roman"/>
                <w:sz w:val="18"/>
                <w:szCs w:val="18"/>
              </w:rPr>
              <w:t>0.47</w:t>
            </w:r>
          </w:p>
        </w:tc>
        <w:tc>
          <w:tcPr>
            <w:tcW w:w="425" w:type="pct"/>
            <w:tcBorders>
              <w:top w:val="single" w:color="auto" w:sz="4" w:space="0"/>
              <w:left w:val="single" w:color="auto" w:sz="4" w:space="0"/>
              <w:bottom w:val="single" w:color="auto" w:sz="4" w:space="0"/>
              <w:right w:val="single" w:color="auto" w:sz="4" w:space="0"/>
            </w:tcBorders>
            <w:noWrap/>
            <w:vAlign w:val="center"/>
          </w:tcPr>
          <w:p w14:paraId="036AFE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E07F5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8A2C74C">
            <w:pPr>
              <w:jc w:val="right"/>
              <w:rPr>
                <w:rFonts w:ascii="Times New Roman" w:hAnsi="Times New Roman" w:cs="Times New Roman"/>
                <w:color w:val="000000"/>
                <w:sz w:val="18"/>
                <w:szCs w:val="18"/>
              </w:rPr>
            </w:pPr>
          </w:p>
        </w:tc>
      </w:tr>
      <w:tr w14:paraId="70A3DFF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4B6D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8A707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42D0C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1CC43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2C2F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437D6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7267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BB1FF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2E92633">
            <w:pPr>
              <w:jc w:val="right"/>
              <w:rPr>
                <w:rFonts w:ascii="Times New Roman" w:hAnsi="Times New Roman" w:cs="Times New Roman"/>
                <w:color w:val="000000"/>
                <w:sz w:val="18"/>
                <w:szCs w:val="18"/>
              </w:rPr>
            </w:pPr>
          </w:p>
        </w:tc>
      </w:tr>
      <w:tr w14:paraId="4738856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F663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FCF9BD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97D3147">
            <w:pPr>
              <w:jc w:val="right"/>
              <w:rPr>
                <w:rFonts w:ascii="Times New Roman" w:hAnsi="Times New Roman" w:cs="Times New Roman"/>
                <w:color w:val="000000"/>
                <w:sz w:val="18"/>
                <w:szCs w:val="18"/>
              </w:rPr>
            </w:pPr>
            <w:r>
              <w:rPr>
                <w:rFonts w:ascii="Times New Roman" w:hAnsi="Times New Roman" w:cs="Times New Roman"/>
                <w:sz w:val="18"/>
                <w:szCs w:val="18"/>
              </w:rPr>
              <w:t>190.21</w:t>
            </w:r>
          </w:p>
        </w:tc>
        <w:tc>
          <w:tcPr>
            <w:tcW w:w="425" w:type="pct"/>
            <w:tcBorders>
              <w:top w:val="single" w:color="auto" w:sz="4" w:space="0"/>
              <w:left w:val="single" w:color="auto" w:sz="4" w:space="0"/>
              <w:bottom w:val="single" w:color="auto" w:sz="4" w:space="0"/>
              <w:right w:val="single" w:color="auto" w:sz="4" w:space="0"/>
            </w:tcBorders>
            <w:noWrap/>
            <w:vAlign w:val="center"/>
          </w:tcPr>
          <w:p w14:paraId="02C20E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5766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C7BB9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580D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094EC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EA4E440">
            <w:pPr>
              <w:jc w:val="right"/>
              <w:rPr>
                <w:rFonts w:ascii="Times New Roman" w:hAnsi="Times New Roman" w:cs="Times New Roman"/>
                <w:color w:val="000000"/>
                <w:sz w:val="18"/>
                <w:szCs w:val="18"/>
              </w:rPr>
            </w:pPr>
          </w:p>
        </w:tc>
      </w:tr>
      <w:tr w14:paraId="575F73D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B7D9D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44329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657508">
            <w:pPr>
              <w:jc w:val="right"/>
              <w:rPr>
                <w:rFonts w:ascii="Times New Roman" w:hAnsi="Times New Roman" w:cs="Times New Roman"/>
                <w:color w:val="000000"/>
                <w:sz w:val="18"/>
                <w:szCs w:val="18"/>
              </w:rPr>
            </w:pPr>
            <w:r>
              <w:rPr>
                <w:rFonts w:ascii="Times New Roman" w:hAnsi="Times New Roman" w:cs="Times New Roman"/>
                <w:sz w:val="18"/>
                <w:szCs w:val="18"/>
              </w:rPr>
              <w:t>38.64</w:t>
            </w:r>
          </w:p>
        </w:tc>
        <w:tc>
          <w:tcPr>
            <w:tcW w:w="425" w:type="pct"/>
            <w:tcBorders>
              <w:top w:val="single" w:color="auto" w:sz="4" w:space="0"/>
              <w:left w:val="single" w:color="auto" w:sz="4" w:space="0"/>
              <w:bottom w:val="single" w:color="auto" w:sz="4" w:space="0"/>
              <w:right w:val="single" w:color="auto" w:sz="4" w:space="0"/>
            </w:tcBorders>
            <w:noWrap/>
            <w:vAlign w:val="center"/>
          </w:tcPr>
          <w:p w14:paraId="559C81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2EC7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4B7E0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1C9B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F59E2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B2B9E2B">
            <w:pPr>
              <w:jc w:val="right"/>
              <w:rPr>
                <w:rFonts w:ascii="Times New Roman" w:hAnsi="Times New Roman" w:cs="Times New Roman"/>
                <w:color w:val="000000"/>
                <w:sz w:val="18"/>
                <w:szCs w:val="18"/>
              </w:rPr>
            </w:pPr>
          </w:p>
        </w:tc>
      </w:tr>
      <w:tr w14:paraId="609AE1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3B1B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BB0CF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25CB64A">
            <w:pPr>
              <w:jc w:val="right"/>
              <w:rPr>
                <w:rFonts w:ascii="Times New Roman" w:hAnsi="Times New Roman" w:cs="Times New Roman"/>
                <w:color w:val="000000"/>
                <w:sz w:val="18"/>
                <w:szCs w:val="18"/>
              </w:rPr>
            </w:pPr>
            <w:r>
              <w:rPr>
                <w:rFonts w:ascii="Times New Roman" w:hAnsi="Times New Roman" w:cs="Times New Roman"/>
                <w:sz w:val="18"/>
                <w:szCs w:val="18"/>
              </w:rPr>
              <w:t>124.47</w:t>
            </w:r>
          </w:p>
        </w:tc>
        <w:tc>
          <w:tcPr>
            <w:tcW w:w="425" w:type="pct"/>
            <w:tcBorders>
              <w:top w:val="single" w:color="auto" w:sz="4" w:space="0"/>
              <w:left w:val="single" w:color="auto" w:sz="4" w:space="0"/>
              <w:bottom w:val="single" w:color="auto" w:sz="4" w:space="0"/>
              <w:right w:val="single" w:color="auto" w:sz="4" w:space="0"/>
            </w:tcBorders>
            <w:noWrap/>
            <w:vAlign w:val="center"/>
          </w:tcPr>
          <w:p w14:paraId="1D7389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F1DF5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5317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C2E73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6AA52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9EB61D2">
            <w:pPr>
              <w:jc w:val="right"/>
              <w:rPr>
                <w:rFonts w:ascii="Times New Roman" w:hAnsi="Times New Roman" w:cs="Times New Roman"/>
                <w:color w:val="000000"/>
                <w:sz w:val="18"/>
                <w:szCs w:val="18"/>
              </w:rPr>
            </w:pPr>
          </w:p>
        </w:tc>
      </w:tr>
      <w:tr w14:paraId="2A02107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A719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9C935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1B005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21D0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BA5B8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E07E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3E7C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02C2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EE544E7">
            <w:pPr>
              <w:jc w:val="right"/>
              <w:rPr>
                <w:rFonts w:ascii="Times New Roman" w:hAnsi="Times New Roman" w:cs="Times New Roman"/>
                <w:color w:val="000000"/>
                <w:sz w:val="18"/>
                <w:szCs w:val="18"/>
              </w:rPr>
            </w:pPr>
          </w:p>
        </w:tc>
      </w:tr>
      <w:tr w14:paraId="4DB4BA0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B76EA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AAE50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FDB3199">
            <w:pPr>
              <w:jc w:val="right"/>
              <w:rPr>
                <w:rFonts w:ascii="Times New Roman" w:hAnsi="Times New Roman" w:cs="Times New Roman"/>
                <w:color w:val="000000"/>
                <w:sz w:val="18"/>
                <w:szCs w:val="18"/>
              </w:rPr>
            </w:pPr>
            <w:r>
              <w:rPr>
                <w:rFonts w:ascii="Times New Roman" w:hAnsi="Times New Roman" w:cs="Times New Roman"/>
                <w:sz w:val="18"/>
                <w:szCs w:val="18"/>
              </w:rPr>
              <w:t>21.03</w:t>
            </w:r>
          </w:p>
        </w:tc>
        <w:tc>
          <w:tcPr>
            <w:tcW w:w="425" w:type="pct"/>
            <w:tcBorders>
              <w:top w:val="single" w:color="auto" w:sz="4" w:space="0"/>
              <w:left w:val="single" w:color="auto" w:sz="4" w:space="0"/>
              <w:bottom w:val="single" w:color="auto" w:sz="4" w:space="0"/>
              <w:right w:val="single" w:color="auto" w:sz="4" w:space="0"/>
            </w:tcBorders>
            <w:noWrap/>
            <w:vAlign w:val="center"/>
          </w:tcPr>
          <w:p w14:paraId="3B7D84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354E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2C90A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204D5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3B78F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617C7A">
            <w:pPr>
              <w:jc w:val="right"/>
              <w:rPr>
                <w:rFonts w:ascii="Times New Roman" w:hAnsi="Times New Roman" w:cs="Times New Roman"/>
                <w:color w:val="000000"/>
                <w:sz w:val="18"/>
                <w:szCs w:val="18"/>
              </w:rPr>
            </w:pPr>
          </w:p>
        </w:tc>
      </w:tr>
      <w:tr w14:paraId="12527A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77C44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4F00AF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73BE1BC">
            <w:pPr>
              <w:jc w:val="right"/>
              <w:rPr>
                <w:rFonts w:ascii="Times New Roman" w:hAnsi="Times New Roman" w:cs="Times New Roman"/>
                <w:color w:val="000000"/>
                <w:sz w:val="18"/>
                <w:szCs w:val="18"/>
              </w:rPr>
            </w:pPr>
            <w:r>
              <w:rPr>
                <w:rFonts w:ascii="Times New Roman" w:hAnsi="Times New Roman" w:cs="Times New Roman"/>
                <w:sz w:val="18"/>
                <w:szCs w:val="18"/>
              </w:rPr>
              <w:t>6.06</w:t>
            </w:r>
          </w:p>
        </w:tc>
        <w:tc>
          <w:tcPr>
            <w:tcW w:w="425" w:type="pct"/>
            <w:tcBorders>
              <w:top w:val="single" w:color="auto" w:sz="4" w:space="0"/>
              <w:left w:val="single" w:color="auto" w:sz="4" w:space="0"/>
              <w:bottom w:val="single" w:color="auto" w:sz="4" w:space="0"/>
              <w:right w:val="single" w:color="auto" w:sz="4" w:space="0"/>
            </w:tcBorders>
            <w:noWrap/>
            <w:vAlign w:val="center"/>
          </w:tcPr>
          <w:p w14:paraId="019CC8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1D03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E29FB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40AF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0C259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789619">
            <w:pPr>
              <w:jc w:val="right"/>
              <w:rPr>
                <w:rFonts w:ascii="Times New Roman" w:hAnsi="Times New Roman" w:cs="Times New Roman"/>
                <w:color w:val="000000"/>
                <w:sz w:val="18"/>
                <w:szCs w:val="18"/>
              </w:rPr>
            </w:pPr>
          </w:p>
        </w:tc>
      </w:tr>
      <w:tr w14:paraId="2EAD911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61D4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D72A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F6739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C723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723A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7A6B66">
            <w:pPr>
              <w:jc w:val="right"/>
              <w:rPr>
                <w:rFonts w:ascii="Times New Roman" w:hAnsi="Times New Roman" w:cs="Times New Roman"/>
                <w:color w:val="000000"/>
                <w:sz w:val="18"/>
                <w:szCs w:val="18"/>
              </w:rPr>
            </w:pPr>
            <w:r>
              <w:rPr>
                <w:rFonts w:ascii="Times New Roman" w:hAnsi="Times New Roman" w:cs="Times New Roman"/>
                <w:sz w:val="18"/>
                <w:szCs w:val="18"/>
              </w:rPr>
              <w:t>71.85</w:t>
            </w:r>
          </w:p>
        </w:tc>
        <w:tc>
          <w:tcPr>
            <w:tcW w:w="425" w:type="pct"/>
            <w:tcBorders>
              <w:top w:val="single" w:color="auto" w:sz="4" w:space="0"/>
              <w:left w:val="single" w:color="auto" w:sz="4" w:space="0"/>
              <w:bottom w:val="single" w:color="auto" w:sz="4" w:space="0"/>
              <w:right w:val="single" w:color="auto" w:sz="4" w:space="0"/>
            </w:tcBorders>
            <w:noWrap/>
            <w:vAlign w:val="center"/>
          </w:tcPr>
          <w:p w14:paraId="4E46E8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9E9FE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CCF8777">
            <w:pPr>
              <w:jc w:val="right"/>
              <w:rPr>
                <w:rFonts w:ascii="Times New Roman" w:hAnsi="Times New Roman" w:cs="Times New Roman"/>
                <w:color w:val="000000"/>
                <w:sz w:val="18"/>
                <w:szCs w:val="18"/>
              </w:rPr>
            </w:pPr>
          </w:p>
        </w:tc>
      </w:tr>
      <w:tr w14:paraId="573D958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5B00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5511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E2FD5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1D3E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B48C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312C4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60F0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26A4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677228B">
            <w:pPr>
              <w:jc w:val="right"/>
              <w:rPr>
                <w:rFonts w:ascii="Times New Roman" w:hAnsi="Times New Roman" w:cs="Times New Roman"/>
                <w:color w:val="000000"/>
                <w:sz w:val="18"/>
                <w:szCs w:val="18"/>
              </w:rPr>
            </w:pPr>
          </w:p>
        </w:tc>
      </w:tr>
      <w:tr w14:paraId="1455EE5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53BE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E2568C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2F920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516D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1CAA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8D0104">
            <w:pPr>
              <w:jc w:val="right"/>
              <w:rPr>
                <w:rFonts w:ascii="Times New Roman" w:hAnsi="Times New Roman" w:cs="Times New Roman"/>
                <w:color w:val="000000"/>
                <w:sz w:val="18"/>
                <w:szCs w:val="18"/>
              </w:rPr>
            </w:pPr>
            <w:r>
              <w:rPr>
                <w:rFonts w:ascii="Times New Roman" w:hAnsi="Times New Roman" w:cs="Times New Roman"/>
                <w:sz w:val="18"/>
                <w:szCs w:val="18"/>
              </w:rPr>
              <w:t>2.77</w:t>
            </w:r>
          </w:p>
        </w:tc>
        <w:tc>
          <w:tcPr>
            <w:tcW w:w="425" w:type="pct"/>
            <w:tcBorders>
              <w:top w:val="single" w:color="auto" w:sz="4" w:space="0"/>
              <w:left w:val="single" w:color="auto" w:sz="4" w:space="0"/>
              <w:bottom w:val="single" w:color="auto" w:sz="4" w:space="0"/>
              <w:right w:val="single" w:color="auto" w:sz="4" w:space="0"/>
            </w:tcBorders>
            <w:noWrap/>
            <w:vAlign w:val="center"/>
          </w:tcPr>
          <w:p w14:paraId="74FCAE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6FDE8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59071AF">
            <w:pPr>
              <w:jc w:val="right"/>
              <w:rPr>
                <w:rFonts w:ascii="Times New Roman" w:hAnsi="Times New Roman" w:cs="Times New Roman"/>
                <w:color w:val="000000"/>
                <w:sz w:val="18"/>
                <w:szCs w:val="18"/>
              </w:rPr>
            </w:pPr>
          </w:p>
        </w:tc>
      </w:tr>
      <w:tr w14:paraId="1139912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42F3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98F2F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DA819FB">
            <w:pPr>
              <w:jc w:val="right"/>
              <w:rPr>
                <w:rFonts w:ascii="Times New Roman" w:hAnsi="Times New Roman" w:cs="Times New Roman"/>
                <w:color w:val="000000"/>
                <w:sz w:val="18"/>
                <w:szCs w:val="18"/>
              </w:rPr>
            </w:pPr>
            <w:r>
              <w:rPr>
                <w:rFonts w:ascii="Times New Roman" w:hAnsi="Times New Roman" w:cs="Times New Roman"/>
                <w:sz w:val="18"/>
                <w:szCs w:val="18"/>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D0852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2202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D92A72">
            <w:pPr>
              <w:jc w:val="right"/>
              <w:rPr>
                <w:rFonts w:ascii="Times New Roman" w:hAnsi="Times New Roman" w:cs="Times New Roman"/>
                <w:color w:val="000000"/>
                <w:sz w:val="18"/>
                <w:szCs w:val="18"/>
              </w:rPr>
            </w:pPr>
            <w:r>
              <w:rPr>
                <w:rFonts w:ascii="Times New Roman" w:hAnsi="Times New Roman" w:cs="Times New Roman"/>
                <w:sz w:val="18"/>
                <w:szCs w:val="18"/>
              </w:rPr>
              <w:t>6.24</w:t>
            </w:r>
          </w:p>
        </w:tc>
        <w:tc>
          <w:tcPr>
            <w:tcW w:w="425" w:type="pct"/>
            <w:tcBorders>
              <w:top w:val="single" w:color="auto" w:sz="4" w:space="0"/>
              <w:left w:val="single" w:color="auto" w:sz="4" w:space="0"/>
              <w:bottom w:val="single" w:color="auto" w:sz="4" w:space="0"/>
              <w:right w:val="single" w:color="auto" w:sz="4" w:space="0"/>
            </w:tcBorders>
            <w:noWrap/>
            <w:vAlign w:val="center"/>
          </w:tcPr>
          <w:p w14:paraId="37465AB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5005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B8668E9">
            <w:pPr>
              <w:jc w:val="right"/>
              <w:rPr>
                <w:rFonts w:ascii="Times New Roman" w:hAnsi="Times New Roman" w:cs="Times New Roman"/>
                <w:color w:val="000000"/>
                <w:sz w:val="18"/>
                <w:szCs w:val="18"/>
              </w:rPr>
            </w:pPr>
          </w:p>
        </w:tc>
      </w:tr>
      <w:tr w14:paraId="5DA2B00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1FD6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12CAA5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7297A0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466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938C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A1D0C0">
            <w:pPr>
              <w:jc w:val="right"/>
              <w:rPr>
                <w:rFonts w:ascii="Times New Roman" w:hAnsi="Times New Roman" w:cs="Times New Roman"/>
                <w:color w:val="000000"/>
                <w:sz w:val="18"/>
                <w:szCs w:val="18"/>
              </w:rPr>
            </w:pPr>
            <w:r>
              <w:rPr>
                <w:rFonts w:ascii="Times New Roman" w:hAnsi="Times New Roman" w:cs="Times New Roman"/>
                <w:sz w:val="18"/>
                <w:szCs w:val="18"/>
              </w:rPr>
              <w:t>8.96</w:t>
            </w:r>
          </w:p>
        </w:tc>
        <w:tc>
          <w:tcPr>
            <w:tcW w:w="425" w:type="pct"/>
            <w:tcBorders>
              <w:top w:val="single" w:color="auto" w:sz="4" w:space="0"/>
              <w:left w:val="single" w:color="auto" w:sz="4" w:space="0"/>
              <w:bottom w:val="single" w:color="auto" w:sz="4" w:space="0"/>
              <w:right w:val="single" w:color="auto" w:sz="4" w:space="0"/>
            </w:tcBorders>
            <w:noWrap/>
            <w:vAlign w:val="center"/>
          </w:tcPr>
          <w:p w14:paraId="29105A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6E5E6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BEDE74">
            <w:pPr>
              <w:jc w:val="right"/>
              <w:rPr>
                <w:rFonts w:ascii="Times New Roman" w:hAnsi="Times New Roman" w:cs="Times New Roman"/>
                <w:color w:val="000000"/>
                <w:sz w:val="18"/>
                <w:szCs w:val="18"/>
              </w:rPr>
            </w:pPr>
          </w:p>
        </w:tc>
      </w:tr>
      <w:tr w14:paraId="7E4DA85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4DA6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A61527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9E7E35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9AB1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DFF0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AB04A5">
            <w:pPr>
              <w:jc w:val="right"/>
              <w:rPr>
                <w:rFonts w:ascii="Times New Roman" w:hAnsi="Times New Roman" w:cs="Times New Roman"/>
                <w:color w:val="000000"/>
                <w:sz w:val="18"/>
                <w:szCs w:val="18"/>
              </w:rPr>
            </w:pPr>
            <w:r>
              <w:rPr>
                <w:rFonts w:ascii="Times New Roman" w:hAnsi="Times New Roman" w:cs="Times New Roman"/>
                <w:sz w:val="18"/>
                <w:szCs w:val="18"/>
              </w:rPr>
              <w:t>17.68</w:t>
            </w:r>
          </w:p>
        </w:tc>
        <w:tc>
          <w:tcPr>
            <w:tcW w:w="425" w:type="pct"/>
            <w:tcBorders>
              <w:top w:val="single" w:color="auto" w:sz="4" w:space="0"/>
              <w:left w:val="single" w:color="auto" w:sz="4" w:space="0"/>
              <w:bottom w:val="single" w:color="auto" w:sz="4" w:space="0"/>
              <w:right w:val="single" w:color="auto" w:sz="4" w:space="0"/>
            </w:tcBorders>
            <w:noWrap/>
            <w:vAlign w:val="center"/>
          </w:tcPr>
          <w:p w14:paraId="4E2697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980EC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4750BA3">
            <w:pPr>
              <w:jc w:val="right"/>
              <w:rPr>
                <w:rFonts w:ascii="Times New Roman" w:hAnsi="Times New Roman" w:cs="Times New Roman"/>
                <w:color w:val="000000"/>
                <w:sz w:val="18"/>
                <w:szCs w:val="18"/>
              </w:rPr>
            </w:pPr>
          </w:p>
        </w:tc>
      </w:tr>
      <w:tr w14:paraId="38EFEFE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842F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A705A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DEBB5F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B8C8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49322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014B5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27ED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AF0C1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A32223">
            <w:pPr>
              <w:jc w:val="right"/>
              <w:rPr>
                <w:rFonts w:ascii="Times New Roman" w:hAnsi="Times New Roman" w:cs="Times New Roman"/>
                <w:color w:val="000000"/>
                <w:sz w:val="18"/>
                <w:szCs w:val="18"/>
              </w:rPr>
            </w:pPr>
          </w:p>
        </w:tc>
      </w:tr>
      <w:tr w14:paraId="7695FB3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8AD290">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BB6C467">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14539C3">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1AA4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E293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1DDC76">
            <w:pPr>
              <w:jc w:val="right"/>
              <w:rPr>
                <w:rFonts w:ascii="Times New Roman" w:hAnsi="Times New Roman" w:cs="Times New Roman"/>
                <w:color w:val="000000"/>
                <w:sz w:val="18"/>
                <w:szCs w:val="18"/>
              </w:rPr>
            </w:pPr>
            <w:r>
              <w:rPr>
                <w:rFonts w:ascii="Times New Roman" w:hAnsi="Times New Roman" w:cs="Times New Roman"/>
                <w:sz w:val="18"/>
                <w:szCs w:val="18"/>
              </w:rPr>
              <w:t>2.36</w:t>
            </w:r>
          </w:p>
        </w:tc>
        <w:tc>
          <w:tcPr>
            <w:tcW w:w="425" w:type="pct"/>
            <w:tcBorders>
              <w:top w:val="single" w:color="auto" w:sz="4" w:space="0"/>
              <w:left w:val="single" w:color="auto" w:sz="4" w:space="0"/>
              <w:bottom w:val="single" w:color="auto" w:sz="4" w:space="0"/>
              <w:right w:val="single" w:color="auto" w:sz="4" w:space="0"/>
            </w:tcBorders>
            <w:noWrap/>
            <w:vAlign w:val="center"/>
          </w:tcPr>
          <w:p w14:paraId="5B85CB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4A4584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7A2CE05">
            <w:pPr>
              <w:jc w:val="right"/>
              <w:rPr>
                <w:rFonts w:ascii="Times New Roman" w:hAnsi="Times New Roman" w:cs="Times New Roman"/>
                <w:color w:val="000000"/>
                <w:sz w:val="18"/>
                <w:szCs w:val="18"/>
              </w:rPr>
            </w:pPr>
          </w:p>
        </w:tc>
      </w:tr>
      <w:tr w14:paraId="5BFE08E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87AE7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A841B4C">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8520D6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E16F2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37121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860A8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157C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01AD3C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53E7872">
            <w:pPr>
              <w:jc w:val="right"/>
              <w:rPr>
                <w:rFonts w:ascii="Times New Roman" w:hAnsi="Times New Roman" w:cs="Times New Roman"/>
                <w:color w:val="000000"/>
                <w:sz w:val="18"/>
                <w:szCs w:val="18"/>
              </w:rPr>
            </w:pPr>
          </w:p>
        </w:tc>
      </w:tr>
      <w:tr w14:paraId="20389EE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CE869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2D3F2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F33E41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87300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C4E9C4">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44032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CD608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D7F8B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14C23B0">
            <w:pPr>
              <w:jc w:val="right"/>
              <w:rPr>
                <w:rFonts w:ascii="Times New Roman" w:hAnsi="Times New Roman" w:cs="Times New Roman"/>
                <w:color w:val="000000"/>
                <w:sz w:val="18"/>
                <w:szCs w:val="18"/>
              </w:rPr>
            </w:pPr>
          </w:p>
        </w:tc>
      </w:tr>
      <w:tr w14:paraId="55188E5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5BC53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58CFC3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A69053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1725E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34FDE8">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C900B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1344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91BB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7956A3B">
            <w:pPr>
              <w:jc w:val="right"/>
              <w:rPr>
                <w:rFonts w:ascii="Times New Roman" w:hAnsi="Times New Roman" w:cs="Times New Roman"/>
                <w:color w:val="000000"/>
                <w:sz w:val="18"/>
                <w:szCs w:val="18"/>
              </w:rPr>
            </w:pPr>
          </w:p>
        </w:tc>
      </w:tr>
      <w:tr w14:paraId="2B1B5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ED441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CB9FE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48E326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C3100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3919C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0920B5">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9CB1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5F3442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47A1A9D">
            <w:pPr>
              <w:jc w:val="right"/>
              <w:rPr>
                <w:rFonts w:ascii="Times New Roman" w:hAnsi="Times New Roman" w:cs="Times New Roman"/>
                <w:color w:val="000000"/>
                <w:sz w:val="18"/>
                <w:szCs w:val="18"/>
              </w:rPr>
            </w:pPr>
          </w:p>
        </w:tc>
      </w:tr>
      <w:tr w14:paraId="64EB64EF">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406FFA85">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F0DA00D">
            <w:pPr>
              <w:jc w:val="right"/>
              <w:rPr>
                <w:rFonts w:ascii="Times New Roman" w:hAnsi="Times New Roman" w:cs="Times New Roman"/>
                <w:sz w:val="18"/>
                <w:szCs w:val="18"/>
              </w:rPr>
            </w:pPr>
            <w:r>
              <w:rPr>
                <w:rFonts w:ascii="Times New Roman" w:hAnsi="Times New Roman" w:cs="Times New Roman"/>
                <w:sz w:val="18"/>
                <w:szCs w:val="18"/>
              </w:rPr>
              <w:t>709.53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2399066">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3D0C9B0">
            <w:pPr>
              <w:jc w:val="right"/>
              <w:rPr>
                <w:rFonts w:asciiTheme="minorEastAsia" w:hAnsiTheme="minorEastAsia" w:cstheme="minorEastAsia"/>
                <w:color w:val="000000"/>
                <w:sz w:val="18"/>
                <w:szCs w:val="18"/>
              </w:rPr>
            </w:pPr>
            <w:r>
              <w:rPr>
                <w:rFonts w:ascii="Times New Roman" w:hAnsi="Times New Roman" w:cs="Times New Roman"/>
                <w:sz w:val="18"/>
                <w:szCs w:val="18"/>
              </w:rPr>
              <w:t>138.33</w:t>
            </w:r>
          </w:p>
        </w:tc>
      </w:tr>
      <w:tr w14:paraId="5C8CBC7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2031BFC">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14:paraId="16263C71">
      <w:pPr>
        <w:rPr>
          <w:rFonts w:ascii="仿宋_GB2312" w:hAnsi="宋体" w:eastAsia="仿宋_GB2312"/>
          <w:b/>
          <w:sz w:val="32"/>
          <w:szCs w:val="32"/>
        </w:rPr>
      </w:pPr>
    </w:p>
    <w:p w14:paraId="5DCC6B0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3577F7AC">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4A3CA8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45AEB943">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4D320F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14:paraId="2CFE1006">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07E72C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 xml:space="preserve">（单位）：中国人民政治协商会议河北省石家庄市鹿泉区委员会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14:paraId="3831BAD0">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14:paraId="3C9A9670">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4A9F5199">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62BBD1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14:paraId="04875B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0641D5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32B6F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14:paraId="47A4288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14:paraId="5B6206C6">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045662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595B336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440544FC">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53461D4">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749B83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537801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14:paraId="4A1FE2D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14:paraId="4C1470A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14:paraId="3BB08A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14:paraId="16FB80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14:paraId="5192D0C5">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3562CE6">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22191A4D">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D719655">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680AE5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F0B99A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7B0FC83">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5AB009B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796BA889">
            <w:pPr>
              <w:jc w:val="center"/>
              <w:rPr>
                <w:rFonts w:ascii="方正仿宋_GB2312" w:hAnsi="方正仿宋_GB2312" w:eastAsia="方正仿宋_GB2312" w:cs="方正仿宋_GB2312"/>
                <w:color w:val="000000"/>
                <w:sz w:val="20"/>
                <w:szCs w:val="20"/>
              </w:rPr>
            </w:pPr>
          </w:p>
        </w:tc>
      </w:tr>
      <w:tr w14:paraId="733A5537">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77C85AAC">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57F0E7A0">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53798FC2">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F44E1F7">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28F6C489">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A5FA596">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5BDFE60">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2BD262F3">
            <w:pPr>
              <w:jc w:val="center"/>
              <w:rPr>
                <w:rFonts w:ascii="方正仿宋_GB2312" w:hAnsi="方正仿宋_GB2312" w:eastAsia="方正仿宋_GB2312" w:cs="方正仿宋_GB2312"/>
                <w:color w:val="000000"/>
                <w:sz w:val="20"/>
                <w:szCs w:val="20"/>
              </w:rPr>
            </w:pPr>
          </w:p>
        </w:tc>
      </w:tr>
      <w:tr w14:paraId="6F6BD84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58B8D7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14:paraId="6426190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14:paraId="1950990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14:paraId="62E7EDF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14:paraId="3E92DF5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14:paraId="0F532D2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14:paraId="78F7CDD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3DCC9CFF">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682FD0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14:paraId="67E8A8DB">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311DD5FD">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7DF81C22">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B5BC3F7">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660384D7">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717AF6D4">
            <w:pPr>
              <w:jc w:val="right"/>
              <w:rPr>
                <w:rFonts w:ascii="Times New Roman" w:hAnsi="Times New Roman" w:eastAsia="宋体" w:cs="Times New Roman"/>
                <w:color w:val="000000"/>
                <w:sz w:val="20"/>
                <w:szCs w:val="20"/>
              </w:rPr>
            </w:pPr>
          </w:p>
        </w:tc>
      </w:tr>
      <w:tr w14:paraId="7760CD52">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C151BB1">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本年度政府性基金预算财政拨款收入、支出及结转和结余情况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p>
        </w:tc>
      </w:tr>
    </w:tbl>
    <w:p w14:paraId="18BB13DE">
      <w:pPr>
        <w:rPr>
          <w:rFonts w:ascii="仿宋_GB2312" w:hAnsi="宋体" w:eastAsia="仿宋_GB2312"/>
          <w:b/>
          <w:sz w:val="32"/>
          <w:szCs w:val="32"/>
        </w:rPr>
      </w:pPr>
    </w:p>
    <w:p w14:paraId="326ECD9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214FE418">
        <w:trPr>
          <w:trHeight w:val="550" w:hRule="atLeast"/>
        </w:trPr>
        <w:tc>
          <w:tcPr>
            <w:tcW w:w="5000" w:type="pct"/>
            <w:gridSpan w:val="8"/>
            <w:tcBorders>
              <w:top w:val="nil"/>
              <w:left w:val="nil"/>
              <w:bottom w:val="nil"/>
              <w:right w:val="nil"/>
            </w:tcBorders>
            <w:noWrap/>
            <w:vAlign w:val="bottom"/>
          </w:tcPr>
          <w:p w14:paraId="2F7F697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15477D5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2A6098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14:paraId="416C6C7A">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69C0D570">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（单位）：中国人民政治协商会议河北省石家庄市鹿泉区委员会</w:t>
            </w:r>
          </w:p>
        </w:tc>
        <w:tc>
          <w:tcPr>
            <w:tcW w:w="1421" w:type="pct"/>
            <w:gridSpan w:val="3"/>
            <w:tcBorders>
              <w:top w:val="nil"/>
              <w:left w:val="nil"/>
              <w:bottom w:val="single" w:color="auto" w:sz="4" w:space="0"/>
              <w:right w:val="nil"/>
            </w:tcBorders>
            <w:noWrap/>
            <w:vAlign w:val="bottom"/>
          </w:tcPr>
          <w:p w14:paraId="77FA6D28">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14:paraId="34EF6C62">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31C9F637">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594148A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6FE0E1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3B54FB6B">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4BEEE7D7">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1D0F8441">
            <w:pPr>
              <w:widowControl/>
              <w:jc w:val="center"/>
              <w:textAlignment w:val="center"/>
              <w:rPr>
                <w:rFonts w:ascii="方正仿宋_GB2312" w:hAnsi="方正仿宋_GB2312" w:eastAsia="方正仿宋_GB2312" w:cs="方正仿宋_GB2312"/>
                <w:color w:val="000000"/>
                <w:sz w:val="20"/>
                <w:szCs w:val="20"/>
              </w:rPr>
            </w:pPr>
          </w:p>
        </w:tc>
      </w:tr>
      <w:tr w14:paraId="052AC20A">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3BCFA1D0">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2F69C9CC">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4CE158F5">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585B31F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56A9922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5CC0EC76">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1A9B3A20">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303B514C">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502482FB">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0EDCCAE7">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05976E00">
            <w:pPr>
              <w:jc w:val="center"/>
              <w:rPr>
                <w:rFonts w:ascii="方正仿宋_GB2312" w:hAnsi="方正仿宋_GB2312" w:eastAsia="方正仿宋_GB2312" w:cs="方正仿宋_GB2312"/>
                <w:color w:val="000000"/>
                <w:sz w:val="20"/>
                <w:szCs w:val="20"/>
              </w:rPr>
            </w:pPr>
          </w:p>
        </w:tc>
      </w:tr>
      <w:tr w14:paraId="2C3FD41D">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CD11AC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246BFE07">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48E417A7">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68C681F3">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16045944">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7CBE1C6">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11C14A2">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1AA70C44">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32A500">
            <w:pPr>
              <w:jc w:val="right"/>
              <w:rPr>
                <w:rFonts w:ascii="Times New Roman" w:hAnsi="Times New Roman" w:eastAsia="宋体" w:cs="Times New Roman"/>
                <w:color w:val="000000"/>
                <w:sz w:val="20"/>
                <w:szCs w:val="20"/>
              </w:rPr>
            </w:pPr>
          </w:p>
        </w:tc>
      </w:tr>
      <w:tr w14:paraId="7541CE28">
        <w:trPr>
          <w:trHeight w:val="308" w:hRule="atLeast"/>
        </w:trPr>
        <w:tc>
          <w:tcPr>
            <w:tcW w:w="5000" w:type="pct"/>
            <w:gridSpan w:val="8"/>
            <w:tcBorders>
              <w:top w:val="nil"/>
              <w:left w:val="nil"/>
              <w:bottom w:val="nil"/>
              <w:right w:val="nil"/>
            </w:tcBorders>
            <w:noWrap/>
            <w:vAlign w:val="center"/>
          </w:tcPr>
          <w:p w14:paraId="456CC60C">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本年度国有资本经营预算财政拨款支出情况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w:t>
            </w:r>
            <w:r>
              <w:rPr>
                <w:rFonts w:hint="eastAsia" w:ascii="方正仿宋_GB2312" w:hAnsi="方正仿宋_GB2312" w:eastAsia="方正仿宋_GB2312" w:cs="方正仿宋_GB2312"/>
                <w:color w:val="000000"/>
                <w:sz w:val="20"/>
                <w:szCs w:val="20"/>
                <w:lang w:eastAsia="zh-CN" w:bidi="ar"/>
              </w:rPr>
              <w:t>单位</w:t>
            </w:r>
            <w:r>
              <w:rPr>
                <w:rFonts w:hint="eastAsia" w:ascii="方正仿宋_GB2312" w:hAnsi="方正仿宋_GB2312" w:eastAsia="方正仿宋_GB2312" w:cs="方正仿宋_GB2312"/>
                <w:color w:val="000000"/>
                <w:sz w:val="20"/>
                <w:szCs w:val="20"/>
                <w:lang w:bidi="ar"/>
              </w:rPr>
              <w:t>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p>
        </w:tc>
      </w:tr>
    </w:tbl>
    <w:p w14:paraId="37FEBF12">
      <w:pPr>
        <w:rPr>
          <w:rFonts w:ascii="仿宋_GB2312" w:hAnsi="宋体" w:eastAsia="仿宋_GB2312"/>
          <w:b/>
          <w:sz w:val="32"/>
          <w:szCs w:val="32"/>
        </w:rPr>
      </w:pPr>
    </w:p>
    <w:p w14:paraId="68F1A369">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221F44CA">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14CA3AB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4DD28A52">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61CCCC93">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7777F0FD">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7EECDAA">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（单位）：中国人民政治协商会议河北省石家庄市鹿泉区委员会</w:t>
            </w:r>
          </w:p>
        </w:tc>
        <w:tc>
          <w:tcPr>
            <w:tcW w:w="933" w:type="pct"/>
            <w:gridSpan w:val="3"/>
            <w:tcBorders>
              <w:top w:val="nil"/>
              <w:left w:val="nil"/>
              <w:bottom w:val="single" w:color="auto" w:sz="4" w:space="0"/>
              <w:right w:val="nil"/>
            </w:tcBorders>
            <w:noWrap/>
            <w:vAlign w:val="bottom"/>
          </w:tcPr>
          <w:p w14:paraId="3CC58591">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14:paraId="6880508F">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05892138">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8E0AA1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EECA5A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61DA3CB6">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2BA3DB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14:paraId="0CB12D6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14:paraId="69B4F32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60117D4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14:paraId="251BD2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14:paraId="01AC91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14:paraId="79D446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2D432B5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64F932FD">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BF458A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721B4B2B">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794B30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14:paraId="5B50B0E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E8A7B3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A161C1D">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2C724D86">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08B995E8">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0FD417B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14:paraId="6B6F97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14:paraId="6BAAB2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9F1A87D">
            <w:pPr>
              <w:jc w:val="center"/>
              <w:rPr>
                <w:rFonts w:ascii="方正仿宋_GB2312" w:hAnsi="方正仿宋_GB2312" w:eastAsia="方正仿宋_GB2312" w:cs="方正仿宋_GB2312"/>
                <w:color w:val="000000"/>
                <w:sz w:val="18"/>
                <w:szCs w:val="18"/>
              </w:rPr>
            </w:pPr>
          </w:p>
        </w:tc>
      </w:tr>
      <w:tr w14:paraId="56B6C77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B3303F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14:paraId="3A7AE30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14:paraId="2778A56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14:paraId="50D2D19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14:paraId="212F356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14:paraId="7CA64AD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14:paraId="2D3FEC3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14:paraId="1946FC4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14:paraId="2440F54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14:paraId="5CC4561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14:paraId="549CE9F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14:paraId="708756B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2600981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9E4F46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9.39</w:t>
            </w:r>
          </w:p>
        </w:tc>
        <w:tc>
          <w:tcPr>
            <w:tcW w:w="528" w:type="pct"/>
            <w:tcBorders>
              <w:top w:val="nil"/>
              <w:left w:val="nil"/>
              <w:bottom w:val="single" w:color="000000" w:sz="4" w:space="0"/>
              <w:right w:val="single" w:color="000000" w:sz="4" w:space="0"/>
            </w:tcBorders>
            <w:noWrap/>
            <w:vAlign w:val="center"/>
          </w:tcPr>
          <w:p w14:paraId="157048AB">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244050D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407" w:type="pct"/>
            <w:tcBorders>
              <w:top w:val="nil"/>
              <w:left w:val="nil"/>
              <w:bottom w:val="single" w:color="000000" w:sz="4" w:space="0"/>
              <w:right w:val="single" w:color="000000" w:sz="4" w:space="0"/>
            </w:tcBorders>
            <w:noWrap/>
            <w:vAlign w:val="center"/>
          </w:tcPr>
          <w:p w14:paraId="2D3D8BA7">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4198E56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335" w:type="pct"/>
            <w:tcBorders>
              <w:top w:val="nil"/>
              <w:left w:val="nil"/>
              <w:bottom w:val="single" w:color="000000" w:sz="4" w:space="0"/>
              <w:right w:val="single" w:color="000000" w:sz="4" w:space="0"/>
            </w:tcBorders>
            <w:noWrap/>
            <w:vAlign w:val="center"/>
          </w:tcPr>
          <w:p w14:paraId="0D5F2A4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0.43</w:t>
            </w:r>
          </w:p>
        </w:tc>
        <w:tc>
          <w:tcPr>
            <w:tcW w:w="366" w:type="pct"/>
            <w:tcBorders>
              <w:top w:val="nil"/>
              <w:left w:val="nil"/>
              <w:bottom w:val="single" w:color="000000" w:sz="4" w:space="0"/>
              <w:right w:val="single" w:color="000000" w:sz="4" w:space="0"/>
            </w:tcBorders>
            <w:noWrap/>
            <w:vAlign w:val="center"/>
          </w:tcPr>
          <w:p w14:paraId="3EDC174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9.39</w:t>
            </w:r>
          </w:p>
        </w:tc>
        <w:tc>
          <w:tcPr>
            <w:tcW w:w="488" w:type="pct"/>
            <w:tcBorders>
              <w:top w:val="nil"/>
              <w:left w:val="nil"/>
              <w:bottom w:val="single" w:color="000000" w:sz="4" w:space="0"/>
              <w:right w:val="single" w:color="000000" w:sz="4" w:space="0"/>
            </w:tcBorders>
            <w:noWrap/>
            <w:vAlign w:val="center"/>
          </w:tcPr>
          <w:p w14:paraId="1C683563">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0E04FC2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442" w:type="pct"/>
            <w:tcBorders>
              <w:top w:val="nil"/>
              <w:left w:val="nil"/>
              <w:bottom w:val="single" w:color="000000" w:sz="4" w:space="0"/>
              <w:right w:val="single" w:color="000000" w:sz="4" w:space="0"/>
            </w:tcBorders>
            <w:noWrap/>
            <w:vAlign w:val="center"/>
          </w:tcPr>
          <w:p w14:paraId="3EB3C654">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4BF9658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511" w:type="pct"/>
            <w:tcBorders>
              <w:top w:val="nil"/>
              <w:left w:val="nil"/>
              <w:bottom w:val="single" w:color="000000" w:sz="4" w:space="0"/>
              <w:right w:val="single" w:color="000000" w:sz="4" w:space="0"/>
            </w:tcBorders>
            <w:noWrap/>
            <w:vAlign w:val="center"/>
          </w:tcPr>
          <w:p w14:paraId="62B1953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0.43</w:t>
            </w:r>
          </w:p>
        </w:tc>
      </w:tr>
      <w:tr w14:paraId="11FADAC4">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48EDC6A6">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2196BC8D">
      <w:pPr>
        <w:rPr>
          <w:rFonts w:ascii="仿宋_GB2312" w:hAnsi="宋体" w:eastAsia="仿宋_GB2312"/>
          <w:b/>
          <w:sz w:val="32"/>
          <w:szCs w:val="32"/>
        </w:rPr>
      </w:pPr>
    </w:p>
    <w:p w14:paraId="29F41094">
      <w:pPr>
        <w:rPr>
          <w:rFonts w:ascii="仿宋_GB2312" w:hAnsi="宋体" w:eastAsia="仿宋_GB2312"/>
          <w:b/>
          <w:sz w:val="32"/>
          <w:szCs w:val="32"/>
        </w:rPr>
      </w:pPr>
      <w:r>
        <w:rPr>
          <w:rFonts w:hint="eastAsia" w:ascii="仿宋_GB2312" w:hAnsi="宋体" w:eastAsia="仿宋_GB2312"/>
          <w:b/>
          <w:sz w:val="32"/>
          <w:szCs w:val="32"/>
        </w:rPr>
        <w:br w:type="page"/>
      </w:r>
    </w:p>
    <w:p w14:paraId="0737664D">
      <w:pPr>
        <w:rPr>
          <w:rFonts w:ascii="仿宋_GB2312" w:hAnsi="宋体" w:eastAsia="仿宋_GB2312"/>
          <w:b/>
          <w:sz w:val="32"/>
          <w:szCs w:val="32"/>
        </w:rPr>
        <w:sectPr>
          <w:headerReference r:id="rId8" w:type="default"/>
          <w:footerReference r:id="rId9" w:type="default"/>
          <w:pgSz w:w="11906" w:h="16838"/>
          <w:pgMar w:top="1531" w:right="1984" w:bottom="1531" w:left="2098" w:header="851" w:footer="992" w:gutter="0"/>
          <w:cols w:space="720" w:num="1"/>
          <w:docGrid w:type="lines" w:linePitch="312" w:charSpace="0"/>
        </w:sectPr>
      </w:pPr>
    </w:p>
    <w:p w14:paraId="677A7A28">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14:paraId="3AFF7187">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4531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2024年度收、支总计（含结转和结余）均为923万元。与2023年度决算相比，收支各增加63.84万元，增长7.4%，主要原因是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36680189">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eastAsia="Arial"/>
          <w:color w:val="000000"/>
          <w:sz w:val="18"/>
          <w:szCs w:val="18"/>
          <w:shd w:val="clear" w:color="auto" w:fill="FFFFFF"/>
        </w:rPr>
        <w:t> </w:t>
      </w:r>
    </w:p>
    <w:p w14:paraId="03B51F39">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4FD047B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2024年度本年收入合计923万元，其中：财政拨款收入923万元，占100%​；上级补助收入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%；事业收入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%；经营收入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%；附属单位上缴收入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0DBC2D95">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57ED6D4C">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2E14381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2024年度本年支出合计923万元，其中：基本支出847.87万元，占91.9%；项目支出75.14万元，占8.1%；上缴上级支出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%；经营支出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%；对附属单位补助支出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4F83B4D3">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2732E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4F0F390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56EE11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2024年度财政拨款收、支总计（含结转和结余）均为923万元。与2023年度相比，财政拨款收支各增加63.84万元，增长7.4%，主要原因是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007D200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；本年支出923万元，比上年增加63.84万元，增长7.4%，主要原因是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。具体情况如下：</w:t>
      </w:r>
    </w:p>
    <w:p w14:paraId="7FB9E1D5">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；本年支出923万元，比上年增加63.84万元，增长7.4%，主要原因是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2D16161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hint="eastAsia" w:ascii="Times New Roman" w:eastAsia="仿宋_GB2312"/>
          <w:sz w:val="32"/>
          <w:szCs w:val="32"/>
          <w:lang w:val="en-US" w:eastAsia="zh-CN"/>
        </w:rPr>
        <w:t>我单位无</w:t>
      </w:r>
      <w:r>
        <w:rPr>
          <w:rFonts w:ascii="Times New Roman" w:eastAsia="仿宋_GB2312"/>
          <w:sz w:val="32"/>
          <w:szCs w:val="32"/>
        </w:rPr>
        <w:t>政府性基金预算财政拨款；本年支出</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242645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hint="eastAsia" w:ascii="Times New Roman" w:eastAsia="仿宋_GB2312"/>
          <w:sz w:val="32"/>
          <w:szCs w:val="32"/>
          <w:lang w:val="en-US" w:eastAsia="zh-CN"/>
        </w:rPr>
        <w:t>我单位无</w:t>
      </w:r>
      <w:r>
        <w:rPr>
          <w:rFonts w:ascii="Times New Roman" w:eastAsia="仿宋_GB2312"/>
          <w:sz w:val="32"/>
          <w:szCs w:val="32"/>
        </w:rPr>
        <w:t>国有资本经营预算财政拨款；本年支出</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5A1A8056">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0E63AC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E058D9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2024年度财政拨款本年收入923万元，完成年初预算的103.7%，比年初预算增加32.78万元，决算数大于预算数主要原因是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 ；本年支出923万元，完成年初预算的103.7%，比年初预算增加32.78万元，决算数大于预算数主要原因是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 。具体情况如下：</w:t>
      </w:r>
    </w:p>
    <w:p w14:paraId="34D488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一般公共预算财政拨款本年收入完成年初预算的103.7%，比年初预算增加32.78万元，主要原因是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；支出完成年初预算的103.7%，比年初预算增加32.78万元，主要原因是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w:t>
      </w:r>
    </w:p>
    <w:p w14:paraId="251A1D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hint="eastAsia" w:ascii="Times New Roman" w:eastAsia="仿宋_GB2312"/>
          <w:sz w:val="32"/>
          <w:szCs w:val="32"/>
          <w:lang w:val="en-US" w:eastAsia="zh-CN"/>
        </w:rPr>
        <w:t>我单位无</w:t>
      </w:r>
      <w:r>
        <w:rPr>
          <w:rFonts w:ascii="Times New Roman" w:eastAsia="仿宋_GB2312"/>
          <w:sz w:val="32"/>
          <w:szCs w:val="32"/>
        </w:rPr>
        <w:t>政府性基金预算财政拨款；支出完成年初预算的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1F0A83F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hint="eastAsia" w:ascii="Times New Roman" w:eastAsia="仿宋_GB2312"/>
          <w:sz w:val="32"/>
          <w:szCs w:val="32"/>
          <w:lang w:val="en-US" w:eastAsia="zh-CN"/>
        </w:rPr>
        <w:t>我单位无</w:t>
      </w:r>
      <w:r>
        <w:rPr>
          <w:rFonts w:ascii="Times New Roman" w:eastAsia="仿宋_GB2312"/>
          <w:sz w:val="32"/>
          <w:szCs w:val="32"/>
        </w:rPr>
        <w:t>国有资本经营预算财政拨款；支出完成年初预算的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6088BC55">
      <w:pPr>
        <w:pStyle w:val="10"/>
        <w:widowControl/>
        <w:spacing w:beforeAutospacing="0" w:afterAutospacing="0"/>
        <w:rPr>
          <w:rFonts w:ascii="Times New Roman" w:hAnsi="Times New Roman" w:eastAsia="Arial"/>
        </w:rPr>
      </w:pPr>
    </w:p>
    <w:p w14:paraId="474824F3">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219981">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1868C2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2024年度财政拨款支出923万元，主要用于以下方面：</w:t>
      </w:r>
    </w:p>
    <w:p w14:paraId="4B2A14F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F46677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一般公共服务（类）支出616.77万元，占66.8%，主要用于</w:t>
      </w:r>
      <w:r>
        <w:rPr>
          <w:rFonts w:hint="eastAsia" w:ascii="Times New Roman" w:eastAsia="仿宋_GB2312"/>
          <w:sz w:val="32"/>
          <w:szCs w:val="32"/>
          <w:lang w:val="en-US" w:eastAsia="zh-CN"/>
        </w:rPr>
        <w:t>行政运行、一般行政管理事务、政协会议</w:t>
      </w:r>
      <w:r>
        <w:rPr>
          <w:rFonts w:ascii="Times New Roman" w:eastAsia="仿宋_GB2312"/>
          <w:sz w:val="32"/>
          <w:szCs w:val="32"/>
        </w:rPr>
        <w:t>等支出；外交（类）支出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%；社会保障和就业（类）支出223.77万元，占24.2%</w:t>
      </w:r>
      <w:r>
        <w:rPr>
          <w:rFonts w:hint="eastAsia" w:ascii="Times New Roman" w:eastAsia="仿宋_GB2312"/>
          <w:sz w:val="32"/>
          <w:szCs w:val="32"/>
          <w:lang w:eastAsia="zh-CN"/>
        </w:rPr>
        <w:t>，</w:t>
      </w:r>
      <w:r>
        <w:rPr>
          <w:rFonts w:hint="eastAsia" w:ascii="Times New Roman" w:eastAsia="仿宋_GB2312"/>
          <w:sz w:val="32"/>
          <w:szCs w:val="32"/>
          <w:lang w:val="en-US" w:eastAsia="zh-CN"/>
        </w:rPr>
        <w:t>只要用于行政单位离退休、机关事业单位基本养老保险缴费支出</w:t>
      </w:r>
      <w:r>
        <w:rPr>
          <w:rFonts w:ascii="Times New Roman" w:eastAsia="仿宋_GB2312"/>
          <w:sz w:val="32"/>
          <w:szCs w:val="32"/>
        </w:rPr>
        <w:t>；卫生健康（类）支出34.08万元，占3.7%，主要用于</w:t>
      </w:r>
      <w:r>
        <w:rPr>
          <w:rFonts w:hint="eastAsia" w:ascii="Times New Roman" w:eastAsia="仿宋_GB2312"/>
          <w:sz w:val="32"/>
          <w:szCs w:val="32"/>
          <w:lang w:val="en-US" w:eastAsia="zh-CN"/>
        </w:rPr>
        <w:t>行政单位医疗</w:t>
      </w:r>
      <w:r>
        <w:rPr>
          <w:rFonts w:ascii="Times New Roman" w:eastAsia="仿宋_GB2312"/>
          <w:sz w:val="32"/>
          <w:szCs w:val="32"/>
        </w:rPr>
        <w:t>等支出；节能环保（类）支出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%；住房保障（类）支出48.39万元，占5.2%，主要用于</w:t>
      </w:r>
      <w:r>
        <w:rPr>
          <w:rFonts w:hint="eastAsia" w:ascii="Times New Roman" w:eastAsia="仿宋_GB2312"/>
          <w:sz w:val="32"/>
          <w:szCs w:val="32"/>
          <w:lang w:val="en-US" w:eastAsia="zh-CN"/>
        </w:rPr>
        <w:t>住房公积金</w:t>
      </w:r>
      <w:r>
        <w:rPr>
          <w:rFonts w:ascii="Times New Roman" w:eastAsia="仿宋_GB2312"/>
          <w:sz w:val="32"/>
          <w:szCs w:val="32"/>
        </w:rPr>
        <w:t>等支出；粮油物资储备（类）支出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1CC2DB7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F7B931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%，主要用于等支出；外交（类）支出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w:t>
      </w:r>
      <w:r>
        <w:rPr>
          <w:rFonts w:hint="eastAsia" w:ascii="Times New Roman" w:eastAsia="仿宋_GB2312"/>
          <w:sz w:val="32"/>
          <w:szCs w:val="32"/>
          <w:lang w:val="en-US" w:eastAsia="zh-CN"/>
        </w:rPr>
        <w:t>占0</w:t>
      </w:r>
      <w:r>
        <w:rPr>
          <w:rFonts w:ascii="Times New Roman" w:eastAsia="仿宋_GB2312"/>
          <w:sz w:val="32"/>
          <w:szCs w:val="32"/>
        </w:rPr>
        <w:t>%；社会保障和就业（类）支出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%；卫生健康（类）支出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2C6BC5C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829524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%；社会保障和就业（类）支出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%；卫生健康（类）支出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553E199D">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E9900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54651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2024年度财政拨款基本支出847.87万元，其中：</w:t>
      </w:r>
    </w:p>
    <w:p w14:paraId="38FD70A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人员经费709.53万元，主要包括基本工资、津贴补贴、奖金、伙食补助费、绩效工资、机关事业</w:t>
      </w:r>
      <w:r>
        <w:rPr>
          <w:rFonts w:hint="eastAsia" w:ascii="Times New Roman" w:eastAsia="仿宋_GB2312"/>
          <w:sz w:val="32"/>
          <w:szCs w:val="32"/>
          <w:lang w:eastAsia="zh-CN"/>
        </w:rPr>
        <w:t>单位</w:t>
      </w:r>
      <w:r>
        <w:rPr>
          <w:rFonts w:ascii="Times New Roman" w:eastAsia="仿宋_GB2312"/>
          <w:sz w:val="32"/>
          <w:szCs w:val="32"/>
        </w:rPr>
        <w:t>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C9A43C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公用经费138.33万元，主要包括办公费、印刷费、咨询费、手续费、水费、电费、邮电费、取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41313D1">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76872BA0">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538088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2024年度“三公”经费财政拨款支出预算为9.39万元，支出决算为9.39万元，完成预算的</w:t>
      </w:r>
      <w:r>
        <w:rPr>
          <w:rFonts w:hint="eastAsia" w:ascii="Times New Roman" w:eastAsia="仿宋_GB2312"/>
          <w:sz w:val="32"/>
          <w:szCs w:val="32"/>
          <w:lang w:val="en-US" w:eastAsia="zh-CN"/>
        </w:rPr>
        <w:t>100</w:t>
      </w:r>
      <w:r>
        <w:rPr>
          <w:rFonts w:ascii="Times New Roman" w:eastAsia="仿宋_GB2312"/>
          <w:sz w:val="32"/>
          <w:szCs w:val="32"/>
        </w:rPr>
        <w:t>%，较预算增加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；较2023年度决算减少1.98万元，降低17.4%，主要原因是</w:t>
      </w:r>
      <w:r>
        <w:rPr>
          <w:rFonts w:hint="eastAsia" w:ascii="仿宋_GB2312" w:hAnsi="Times New Roman" w:eastAsia="仿宋_GB2312" w:cs="仿宋_GB2312"/>
          <w:sz w:val="32"/>
          <w:szCs w:val="32"/>
        </w:rPr>
        <w:t>厉行节约，严控公务接待规模</w:t>
      </w:r>
      <w:r>
        <w:rPr>
          <w:rFonts w:ascii="Times New Roman" w:eastAsia="仿宋_GB2312"/>
          <w:sz w:val="32"/>
          <w:szCs w:val="32"/>
        </w:rPr>
        <w:t>。</w:t>
      </w:r>
    </w:p>
    <w:p w14:paraId="7AA0180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549EF1E">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2024年度因公出国（境）费支出预算为</w:t>
      </w:r>
      <w:r>
        <w:rPr>
          <w:rFonts w:hint="eastAsia" w:ascii="Times New Roman" w:eastAsia="仿宋_GB2312"/>
          <w:sz w:val="32"/>
          <w:szCs w:val="32"/>
          <w:lang w:val="en-US" w:eastAsia="zh-CN"/>
        </w:rPr>
        <w:t>0</w:t>
      </w:r>
      <w:r>
        <w:rPr>
          <w:rFonts w:ascii="Times New Roman" w:eastAsia="仿宋_GB2312"/>
          <w:sz w:val="32"/>
          <w:szCs w:val="32"/>
        </w:rPr>
        <w:t>万元,支出决算</w:t>
      </w:r>
      <w:r>
        <w:rPr>
          <w:rFonts w:hint="eastAsia" w:ascii="Times New Roman" w:eastAsia="仿宋_GB2312"/>
          <w:sz w:val="32"/>
          <w:szCs w:val="32"/>
          <w:lang w:val="en-US" w:eastAsia="zh-CN"/>
        </w:rPr>
        <w:t>0</w:t>
      </w:r>
      <w:r>
        <w:rPr>
          <w:rFonts w:ascii="Times New Roman" w:eastAsia="仿宋_GB2312"/>
          <w:sz w:val="32"/>
          <w:szCs w:val="32"/>
        </w:rPr>
        <w:t>万元。完成预算的</w:t>
      </w:r>
      <w:r>
        <w:rPr>
          <w:rFonts w:hint="eastAsia" w:ascii="Times New Roman" w:eastAsia="仿宋_GB2312"/>
          <w:sz w:val="32"/>
          <w:szCs w:val="32"/>
          <w:lang w:val="en-US" w:eastAsia="zh-CN"/>
        </w:rPr>
        <w:t>0</w:t>
      </w:r>
      <w:r>
        <w:rPr>
          <w:rFonts w:ascii="Times New Roman" w:eastAsia="仿宋_GB2312"/>
          <w:sz w:val="32"/>
          <w:szCs w:val="32"/>
        </w:rPr>
        <w:t>%。因公出国（境）费支出较预算增加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rPr>
        <w:t>无增减变化</w:t>
      </w:r>
      <w:r>
        <w:rPr>
          <w:rFonts w:ascii="Times New Roman" w:eastAsia="仿宋_GB2312"/>
          <w:sz w:val="32"/>
          <w:szCs w:val="32"/>
        </w:rPr>
        <w:t>。因公出国（境）团组0个、共0人、参加其他单位组织的因公出国（境）团组个、共人/无本</w:t>
      </w:r>
      <w:r>
        <w:rPr>
          <w:rFonts w:hint="eastAsia" w:ascii="Times New Roman" w:eastAsia="仿宋_GB2312"/>
          <w:sz w:val="32"/>
          <w:szCs w:val="32"/>
          <w:lang w:eastAsia="zh-CN"/>
        </w:rPr>
        <w:t>单位</w:t>
      </w:r>
      <w:r>
        <w:rPr>
          <w:rFonts w:ascii="Times New Roman" w:eastAsia="仿宋_GB2312"/>
          <w:sz w:val="32"/>
          <w:szCs w:val="32"/>
        </w:rPr>
        <w:t>组织的出国（境）团组。</w:t>
      </w:r>
    </w:p>
    <w:p w14:paraId="4EB076B2">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2024年度公务用车购置及运行维护费预算为8.96万元，支出决算8.96万元，完成预算的</w:t>
      </w:r>
      <w:r>
        <w:rPr>
          <w:rFonts w:hint="eastAsia" w:ascii="Times New Roman" w:eastAsia="仿宋_GB2312"/>
          <w:sz w:val="32"/>
          <w:szCs w:val="32"/>
          <w:lang w:val="en-US" w:eastAsia="zh-CN"/>
        </w:rPr>
        <w:t>100</w:t>
      </w:r>
      <w:r>
        <w:rPr>
          <w:rFonts w:ascii="Times New Roman" w:eastAsia="仿宋_GB2312"/>
          <w:sz w:val="32"/>
          <w:szCs w:val="32"/>
        </w:rPr>
        <w:t>%,较预算增加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；较上年减少1.54万元，降低14.7%,主要原因是</w:t>
      </w:r>
      <w:r>
        <w:rPr>
          <w:rFonts w:hint="eastAsia" w:ascii="Times New Roman" w:hAnsi="Times New Roman" w:eastAsia="仿宋_GB2312" w:cs="Times New Roman"/>
          <w:kern w:val="2"/>
          <w:sz w:val="32"/>
          <w:szCs w:val="32"/>
          <w:lang w:val="zh-CN"/>
        </w:rPr>
        <w:t>严控公务用车使用</w:t>
      </w:r>
      <w:r>
        <w:rPr>
          <w:rFonts w:ascii="Times New Roman" w:eastAsia="仿宋_GB2312"/>
          <w:sz w:val="32"/>
          <w:szCs w:val="32"/>
        </w:rPr>
        <w:t>。其中：</w:t>
      </w:r>
    </w:p>
    <w:p w14:paraId="488E23E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val="en-US" w:eastAsia="zh-CN"/>
        </w:rPr>
        <w:t>0</w:t>
      </w:r>
      <w:r>
        <w:rPr>
          <w:rFonts w:ascii="Times New Roman" w:eastAsia="仿宋_GB2312"/>
          <w:b/>
          <w:sz w:val="32"/>
          <w:szCs w:val="32"/>
        </w:rPr>
        <w:t>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2024年度公务用车购置量0辆，发生“公务用车购置”经费支出</w:t>
      </w:r>
      <w:r>
        <w:rPr>
          <w:rFonts w:hint="eastAsia" w:ascii="Times New Roman" w:eastAsia="仿宋_GB2312"/>
          <w:sz w:val="32"/>
          <w:szCs w:val="32"/>
          <w:lang w:val="en-US" w:eastAsia="zh-CN"/>
        </w:rPr>
        <w:t>0</w:t>
      </w:r>
      <w:r>
        <w:rPr>
          <w:rFonts w:ascii="Times New Roman" w:eastAsia="仿宋_GB2312"/>
          <w:sz w:val="32"/>
          <w:szCs w:val="32"/>
        </w:rPr>
        <w:t> 万元。公务用车购置费支出较预算增加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rPr>
        <w:t>无增减变化</w:t>
      </w:r>
      <w:r>
        <w:rPr>
          <w:rFonts w:ascii="Times New Roman" w:eastAsia="仿宋_GB2312"/>
          <w:sz w:val="32"/>
          <w:szCs w:val="32"/>
        </w:rPr>
        <w:t>。</w:t>
      </w:r>
    </w:p>
    <w:p w14:paraId="49445FC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公务用车运行维护费支出8.96万元：</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2024年度单位公务用车保有量6辆，发生运行维护费支出8.96万元。公车运行维护费支出较预算增加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；较上年减少1.54万元，降低14.7%，主要原因是</w:t>
      </w:r>
      <w:r>
        <w:rPr>
          <w:rFonts w:hint="eastAsia" w:ascii="Times New Roman" w:hAnsi="Times New Roman" w:eastAsia="仿宋_GB2312" w:cs="Times New Roman"/>
          <w:kern w:val="2"/>
          <w:sz w:val="32"/>
          <w:szCs w:val="32"/>
          <w:lang w:val="zh-CN"/>
        </w:rPr>
        <w:t>严控公务用车使用</w:t>
      </w:r>
      <w:r>
        <w:rPr>
          <w:rFonts w:ascii="Times New Roman" w:eastAsia="仿宋_GB2312"/>
          <w:sz w:val="32"/>
          <w:szCs w:val="32"/>
        </w:rPr>
        <w:t>。</w:t>
      </w:r>
    </w:p>
    <w:p w14:paraId="6179250C">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2024年度公务接待费支出预算为0.43万元，支出决算0.43万元，完成预算的</w:t>
      </w:r>
      <w:r>
        <w:rPr>
          <w:rFonts w:hint="eastAsia" w:ascii="Times New Roman" w:eastAsia="仿宋_GB2312"/>
          <w:sz w:val="32"/>
          <w:szCs w:val="32"/>
          <w:lang w:val="en-US" w:eastAsia="zh-CN"/>
        </w:rPr>
        <w:t>100</w:t>
      </w:r>
      <w:r>
        <w:rPr>
          <w:rFonts w:ascii="Times New Roman" w:eastAsia="仿宋_GB2312"/>
          <w:sz w:val="32"/>
          <w:szCs w:val="32"/>
        </w:rPr>
        <w:t>%。公务接待费支出较预算增加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；较上年度减少0.43万元，降低50.6%,主要原因是</w:t>
      </w:r>
      <w:r>
        <w:rPr>
          <w:rFonts w:hint="eastAsia" w:ascii="Times New Roman" w:hAnsi="Times New Roman" w:eastAsia="仿宋_GB2312" w:cs="Times New Roman"/>
          <w:kern w:val="2"/>
          <w:sz w:val="32"/>
          <w:szCs w:val="32"/>
          <w:lang w:val="zh-CN"/>
        </w:rPr>
        <w:t>厉行节约，严格规范公务接待行为和经费支出</w:t>
      </w:r>
      <w:r>
        <w:rPr>
          <w:rFonts w:ascii="Times New Roman" w:eastAsia="仿宋_GB2312"/>
          <w:sz w:val="32"/>
          <w:szCs w:val="32"/>
        </w:rPr>
        <w:t>。本年度共发生公务接待11批次、59人次。</w:t>
      </w:r>
    </w:p>
    <w:p w14:paraId="2B2C328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54ED1A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2024年度机关运行经费支出138.33万元，较2023年度减少1.91万元，降低1.4%。主要原因是</w:t>
      </w:r>
      <w:r>
        <w:rPr>
          <w:rFonts w:hint="eastAsia" w:ascii="Times New Roman" w:hAnsi="Times New Roman" w:eastAsia="仿宋_GB2312"/>
          <w:kern w:val="2"/>
          <w:sz w:val="32"/>
          <w:szCs w:val="32"/>
          <w:lang w:val="zh-CN"/>
        </w:rPr>
        <w:t>厉行节约，严格规范经费支出</w:t>
      </w:r>
      <w:r>
        <w:rPr>
          <w:rFonts w:ascii="Times New Roman" w:eastAsia="仿宋_GB2312"/>
          <w:sz w:val="32"/>
          <w:szCs w:val="32"/>
        </w:rPr>
        <w:t>。</w:t>
      </w:r>
    </w:p>
    <w:p w14:paraId="6D6225B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679997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2024年度政府采购支出总额5.53万元，从采购类型来看，政府采购货物支出5.05万元、政府采购工程支出</w:t>
      </w:r>
      <w:r>
        <w:rPr>
          <w:rFonts w:hint="eastAsia" w:ascii="Times New Roman" w:eastAsia="仿宋_GB2312"/>
          <w:sz w:val="32"/>
          <w:szCs w:val="32"/>
          <w:lang w:val="en-US" w:eastAsia="zh-CN"/>
        </w:rPr>
        <w:t>0</w:t>
      </w:r>
      <w:r>
        <w:rPr>
          <w:rFonts w:ascii="Times New Roman" w:eastAsia="仿宋_GB2312"/>
          <w:sz w:val="32"/>
          <w:szCs w:val="32"/>
        </w:rPr>
        <w:t>万元、政府采购服务支出0.48万元。授予中小企业合同金额5.53万元，占政府采购支出总额的</w:t>
      </w:r>
      <w:r>
        <w:rPr>
          <w:rFonts w:hint="eastAsia" w:ascii="Times New Roman" w:eastAsia="仿宋_GB2312"/>
          <w:sz w:val="32"/>
          <w:szCs w:val="32"/>
          <w:lang w:val="en-US" w:eastAsia="zh-CN"/>
        </w:rPr>
        <w:t>100</w:t>
      </w:r>
      <w:r>
        <w:rPr>
          <w:rFonts w:ascii="Times New Roman" w:eastAsia="仿宋_GB2312"/>
          <w:sz w:val="32"/>
          <w:szCs w:val="32"/>
        </w:rPr>
        <w:t>%，其中授予小微企业合同金额5.53万元，占政府采购支出总额的</w:t>
      </w:r>
      <w:r>
        <w:rPr>
          <w:rFonts w:hint="eastAsia" w:ascii="Times New Roman" w:eastAsia="仿宋_GB2312"/>
          <w:sz w:val="32"/>
          <w:szCs w:val="32"/>
          <w:lang w:val="en-US" w:eastAsia="zh-CN"/>
        </w:rPr>
        <w:t>100</w:t>
      </w:r>
      <w:r>
        <w:rPr>
          <w:rFonts w:ascii="Times New Roman" w:eastAsia="仿宋_GB2312"/>
          <w:sz w:val="32"/>
          <w:szCs w:val="32"/>
        </w:rPr>
        <w:t>%。</w:t>
      </w:r>
    </w:p>
    <w:p w14:paraId="42E07FB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1A6207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eastAsia="zh-CN"/>
        </w:rPr>
        <w:t>单位</w:t>
      </w:r>
      <w:r>
        <w:rPr>
          <w:rFonts w:ascii="Times New Roman" w:eastAsia="仿宋_GB2312"/>
          <w:sz w:val="32"/>
          <w:szCs w:val="32"/>
        </w:rPr>
        <w:t>共有车辆6辆，比上年增加0辆，主要是。其中，副部（省）级及以上领导用车0辆，主要负责人用车0辆，机要通信用车1辆，应急保障用车4辆，执法执勤用车0辆，特种专业技术用车0辆，离退休干部用车0辆，其他用车1辆，其他用车主要是</w:t>
      </w:r>
      <w:r>
        <w:rPr>
          <w:rFonts w:hint="eastAsia" w:ascii="仿宋_GB2312" w:eastAsia="仿宋_GB2312" w:cs="DengXian-Regular"/>
          <w:sz w:val="32"/>
          <w:szCs w:val="32"/>
          <w:highlight w:val="none"/>
        </w:rPr>
        <w:t>正</w:t>
      </w:r>
      <w:r>
        <w:rPr>
          <w:rFonts w:hint="eastAsia" w:ascii="仿宋_GB2312" w:eastAsia="仿宋_GB2312" w:cs="DengXian-Regular"/>
          <w:sz w:val="32"/>
          <w:szCs w:val="32"/>
        </w:rPr>
        <w:t>常公务用车</w:t>
      </w:r>
      <w:r>
        <w:rPr>
          <w:rFonts w:ascii="Times New Roman" w:eastAsia="仿宋_GB2312"/>
          <w:sz w:val="32"/>
          <w:szCs w:val="32"/>
        </w:rPr>
        <w:t>。单位价值100万元（含）以上设备（不含车辆）0台（套）。</w:t>
      </w:r>
    </w:p>
    <w:p w14:paraId="23E9755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7E3962B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93185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eastAsia="zh-CN"/>
        </w:rPr>
        <w:t>单位</w:t>
      </w:r>
      <w:r>
        <w:rPr>
          <w:rFonts w:ascii="Times New Roman" w:eastAsia="仿宋_GB2312"/>
          <w:sz w:val="32"/>
          <w:szCs w:val="32"/>
        </w:rPr>
        <w:t>组织对2024年度本级预算项目支出全面开展绩效自评，共涉及资金</w:t>
      </w:r>
      <w:r>
        <w:rPr>
          <w:rFonts w:hint="eastAsia" w:ascii="Times New Roman" w:eastAsia="仿宋_GB2312"/>
          <w:sz w:val="32"/>
          <w:szCs w:val="32"/>
          <w:lang w:val="en-US" w:eastAsia="zh-CN"/>
        </w:rPr>
        <w:t>75.14</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8</w:t>
      </w:r>
      <w:r>
        <w:rPr>
          <w:rFonts w:ascii="Times New Roman" w:eastAsia="仿宋_GB2312"/>
          <w:sz w:val="32"/>
          <w:szCs w:val="32"/>
        </w:rPr>
        <w:t>个，涉及资金</w:t>
      </w:r>
      <w:r>
        <w:rPr>
          <w:rFonts w:hint="eastAsia" w:ascii="Times New Roman" w:eastAsia="仿宋_GB2312"/>
          <w:sz w:val="32"/>
          <w:szCs w:val="32"/>
          <w:lang w:val="en-US" w:eastAsia="zh-CN"/>
        </w:rPr>
        <w:t>75.14</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万元，占政府性基金预算项目支出总额的</w:t>
      </w:r>
      <w:r>
        <w:rPr>
          <w:rFonts w:hint="eastAsia" w:ascii="Times New Roman" w:eastAsia="仿宋_GB2312"/>
          <w:sz w:val="32"/>
          <w:szCs w:val="32"/>
          <w:lang w:val="en-US" w:eastAsia="zh-CN"/>
        </w:rPr>
        <w:t>0</w:t>
      </w:r>
      <w:r>
        <w:rPr>
          <w:rFonts w:ascii="Times New Roman" w:eastAsia="仿宋_GB2312"/>
          <w:sz w:val="32"/>
          <w:szCs w:val="32"/>
        </w:rPr>
        <w:t>%；国有资本经营预算项目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万元，占国有资本经营预算项目支出总额的</w:t>
      </w:r>
      <w:r>
        <w:rPr>
          <w:rFonts w:hint="eastAsia" w:ascii="Times New Roman" w:eastAsia="仿宋_GB2312"/>
          <w:sz w:val="32"/>
          <w:szCs w:val="32"/>
          <w:lang w:val="en-US" w:eastAsia="zh-CN"/>
        </w:rPr>
        <w:t>0</w:t>
      </w:r>
      <w:r>
        <w:rPr>
          <w:rFonts w:ascii="Times New Roman" w:eastAsia="仿宋_GB2312"/>
          <w:sz w:val="32"/>
          <w:szCs w:val="32"/>
        </w:rPr>
        <w:t>%。</w:t>
      </w:r>
    </w:p>
    <w:p w14:paraId="09478F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rPr>
        <w:t>政协会议费</w:t>
      </w:r>
      <w:r>
        <w:rPr>
          <w:rFonts w:ascii="Times New Roman" w:eastAsia="仿宋_GB2312"/>
          <w:sz w:val="32"/>
          <w:szCs w:val="32"/>
        </w:rPr>
        <w:t>等</w:t>
      </w:r>
      <w:r>
        <w:rPr>
          <w:rFonts w:hint="eastAsia" w:ascii="Times New Roman" w:eastAsia="仿宋_GB2312"/>
          <w:sz w:val="32"/>
          <w:szCs w:val="32"/>
          <w:lang w:val="en-US" w:eastAsia="zh-CN"/>
        </w:rPr>
        <w:t>8</w:t>
      </w:r>
      <w:r>
        <w:rPr>
          <w:rFonts w:ascii="Times New Roman" w:eastAsia="仿宋_GB2312"/>
          <w:sz w:val="32"/>
          <w:szCs w:val="32"/>
        </w:rPr>
        <w:t>个项目开展了</w:t>
      </w:r>
      <w:r>
        <w:rPr>
          <w:rFonts w:hint="eastAsia" w:ascii="Times New Roman" w:eastAsia="仿宋_GB2312"/>
          <w:sz w:val="32"/>
          <w:szCs w:val="32"/>
          <w:lang w:eastAsia="zh-CN"/>
        </w:rPr>
        <w:t>单位</w:t>
      </w:r>
      <w:r>
        <w:rPr>
          <w:rFonts w:ascii="Times New Roman" w:eastAsia="仿宋_GB2312"/>
          <w:sz w:val="32"/>
          <w:szCs w:val="32"/>
        </w:rPr>
        <w:t>重点评价，涉及一般公共预算支出</w:t>
      </w:r>
      <w:r>
        <w:rPr>
          <w:rFonts w:hint="eastAsia" w:ascii="Times New Roman" w:eastAsia="仿宋_GB2312"/>
          <w:sz w:val="32"/>
          <w:szCs w:val="32"/>
          <w:lang w:val="en-US" w:eastAsia="zh-CN"/>
        </w:rPr>
        <w:t>75.14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p>
    <w:p w14:paraId="1786E53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6706143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eastAsia="zh-CN"/>
        </w:rPr>
        <w:t>单位</w:t>
      </w:r>
      <w:r>
        <w:rPr>
          <w:rFonts w:ascii="Times New Roman" w:eastAsia="仿宋_GB2312"/>
          <w:sz w:val="32"/>
          <w:szCs w:val="32"/>
        </w:rPr>
        <w:t>在今年</w:t>
      </w:r>
      <w:r>
        <w:rPr>
          <w:rFonts w:hint="eastAsia" w:ascii="Times New Roman" w:eastAsia="仿宋_GB2312"/>
          <w:sz w:val="32"/>
          <w:szCs w:val="32"/>
          <w:lang w:eastAsia="zh-CN"/>
        </w:rPr>
        <w:t>单位</w:t>
      </w:r>
      <w:r>
        <w:rPr>
          <w:rFonts w:ascii="Times New Roman" w:eastAsia="仿宋_GB2312"/>
          <w:sz w:val="32"/>
          <w:szCs w:val="32"/>
        </w:rPr>
        <w:t>决算公开中反映</w:t>
      </w:r>
      <w:r>
        <w:rPr>
          <w:rFonts w:hint="eastAsia" w:ascii="Times New Roman" w:eastAsia="仿宋_GB2312"/>
          <w:sz w:val="32"/>
          <w:szCs w:val="32"/>
        </w:rPr>
        <w:t>政协会议费</w:t>
      </w:r>
      <w:r>
        <w:rPr>
          <w:rFonts w:ascii="Times New Roman" w:eastAsia="仿宋_GB2312"/>
          <w:sz w:val="32"/>
          <w:szCs w:val="32"/>
        </w:rPr>
        <w:t>等</w:t>
      </w:r>
      <w:r>
        <w:rPr>
          <w:rFonts w:hint="eastAsia" w:ascii="Times New Roman" w:eastAsia="仿宋_GB2312"/>
          <w:sz w:val="32"/>
          <w:szCs w:val="32"/>
          <w:lang w:val="en-US" w:eastAsia="zh-CN"/>
        </w:rPr>
        <w:t>8</w:t>
      </w:r>
      <w:r>
        <w:rPr>
          <w:rFonts w:ascii="Times New Roman" w:eastAsia="仿宋_GB2312"/>
          <w:sz w:val="32"/>
          <w:szCs w:val="32"/>
        </w:rPr>
        <w:t>个项目绩效自评结果。</w:t>
      </w:r>
    </w:p>
    <w:p w14:paraId="45C321A3">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政协会议项目绩效自评情况：根据年初设定的绩效目标，政协会议项目绩效自评得分为100分（绩效自评表附后）。全年预算数为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34.36</w:t>
      </w:r>
      <w:r>
        <w:rPr>
          <w:rFonts w:hint="eastAsia" w:ascii="Times New Roman" w:eastAsia="仿宋_GB2312"/>
          <w:sz w:val="32"/>
          <w:szCs w:val="32"/>
        </w:rPr>
        <w:t>万元，执行数为</w:t>
      </w:r>
      <w:r>
        <w:rPr>
          <w:rFonts w:hint="eastAsia" w:ascii="Times New Roman" w:eastAsia="仿宋_GB2312"/>
          <w:sz w:val="32"/>
          <w:szCs w:val="32"/>
          <w:lang w:val="en-US" w:eastAsia="zh-CN"/>
        </w:rPr>
        <w:t>34.36</w:t>
      </w:r>
      <w:r>
        <w:rPr>
          <w:rFonts w:hint="eastAsia" w:ascii="Times New Roman" w:eastAsia="仿宋_GB2312"/>
          <w:sz w:val="32"/>
          <w:szCs w:val="32"/>
        </w:rPr>
        <w:t>万元，完成预算的100%。项目绩效目标完成情况：完成区政协三届</w:t>
      </w:r>
      <w:r>
        <w:rPr>
          <w:rFonts w:hint="eastAsia" w:ascii="Times New Roman" w:eastAsia="仿宋_GB2312"/>
          <w:sz w:val="32"/>
          <w:szCs w:val="32"/>
          <w:lang w:val="en-US" w:eastAsia="zh-CN"/>
        </w:rPr>
        <w:t>四</w:t>
      </w:r>
      <w:r>
        <w:rPr>
          <w:rFonts w:hint="eastAsia" w:ascii="Times New Roman" w:eastAsia="仿宋_GB2312"/>
          <w:sz w:val="32"/>
          <w:szCs w:val="32"/>
        </w:rPr>
        <w:t>次全体会顺利召开，为顺利完成政协会议提供后勤保障等工作。未发现问题。</w:t>
      </w:r>
    </w:p>
    <w:p w14:paraId="0676E345">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政协委员报刊、杂志书籍订阅费项目绩效自评情况：根据年初设定的绩效目标，政协会议项目绩效自评得分为100分（绩效自评表附后）。全年预算数为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7.86</w:t>
      </w:r>
      <w:r>
        <w:rPr>
          <w:rFonts w:hint="eastAsia" w:ascii="Times New Roman" w:eastAsia="仿宋_GB2312"/>
          <w:sz w:val="32"/>
          <w:szCs w:val="32"/>
        </w:rPr>
        <w:t>万元，执行数为</w:t>
      </w:r>
      <w:r>
        <w:rPr>
          <w:rFonts w:hint="eastAsia" w:ascii="Times New Roman" w:eastAsia="仿宋_GB2312"/>
          <w:sz w:val="32"/>
          <w:szCs w:val="32"/>
          <w:lang w:val="en-US" w:eastAsia="zh-CN"/>
        </w:rPr>
        <w:t>7.86</w:t>
      </w:r>
      <w:r>
        <w:rPr>
          <w:rFonts w:hint="eastAsia" w:ascii="Times New Roman" w:eastAsia="仿宋_GB2312"/>
          <w:sz w:val="32"/>
          <w:szCs w:val="32"/>
        </w:rPr>
        <w:t>万元，完成预算的100%。项目绩效目标完成情况：保证为广大政协委员订阅政协相关报刊杂志，提高委员参政议政水平和能力。未发现问题。</w:t>
      </w:r>
    </w:p>
    <w:p w14:paraId="58FD5048">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政协委员专项经费项目绩效自评情况：根据年初设定的绩效目标，政协会议项目绩效自评得分为100分（绩效自评表附后）。全年预算数为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7.39</w:t>
      </w:r>
      <w:r>
        <w:rPr>
          <w:rFonts w:hint="eastAsia" w:ascii="Times New Roman" w:eastAsia="仿宋_GB2312"/>
          <w:sz w:val="32"/>
          <w:szCs w:val="32"/>
        </w:rPr>
        <w:t>万元，执行数为</w:t>
      </w:r>
      <w:r>
        <w:rPr>
          <w:rFonts w:hint="eastAsia" w:ascii="Times New Roman" w:eastAsia="仿宋_GB2312"/>
          <w:sz w:val="32"/>
          <w:szCs w:val="32"/>
          <w:lang w:val="en-US" w:eastAsia="zh-CN"/>
        </w:rPr>
        <w:t>7.39</w:t>
      </w:r>
      <w:r>
        <w:rPr>
          <w:rFonts w:hint="eastAsia" w:ascii="Times New Roman" w:eastAsia="仿宋_GB2312"/>
          <w:sz w:val="32"/>
          <w:szCs w:val="32"/>
        </w:rPr>
        <w:t>万元，完成预算的100%。项目绩效目标完成情况：根据上级政协及区委、区政府要求，政协委员安排政协委员调研、视察等活动。未发现问题。</w:t>
      </w:r>
    </w:p>
    <w:p w14:paraId="495EE5E6">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政协会议政务外网使用费、“智慧政协”移动云服务费项目绩效自评情况：根据年初设定的绩效目标，政协会议项目绩效自评得分为100分（绩效自评表附后）。全年预算数为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2.84</w:t>
      </w:r>
      <w:r>
        <w:rPr>
          <w:rFonts w:hint="eastAsia" w:ascii="Times New Roman" w:eastAsia="仿宋_GB2312"/>
          <w:sz w:val="32"/>
          <w:szCs w:val="32"/>
        </w:rPr>
        <w:t>万元，执行数为</w:t>
      </w:r>
      <w:r>
        <w:rPr>
          <w:rFonts w:hint="eastAsia" w:ascii="Times New Roman" w:eastAsia="仿宋_GB2312"/>
          <w:sz w:val="32"/>
          <w:szCs w:val="32"/>
          <w:lang w:val="en-US" w:eastAsia="zh-CN"/>
        </w:rPr>
        <w:t>2.84</w:t>
      </w:r>
      <w:r>
        <w:rPr>
          <w:rFonts w:hint="eastAsia" w:ascii="Times New Roman" w:eastAsia="仿宋_GB2312"/>
          <w:sz w:val="32"/>
          <w:szCs w:val="32"/>
        </w:rPr>
        <w:t>万元，完成预算的100%。项目绩效目标完成情况：保证云服务外网正常使用。未发现问题。</w:t>
      </w:r>
    </w:p>
    <w:p w14:paraId="0F951F32">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工商联专项业务经费项目绩效自评情况：根据年初设定的绩效目标，政协会议项目绩效自评得分为100分（绩效自评表附后）。全年预算数为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3.75</w:t>
      </w:r>
      <w:r>
        <w:rPr>
          <w:rFonts w:hint="eastAsia" w:ascii="Times New Roman" w:eastAsia="仿宋_GB2312"/>
          <w:sz w:val="32"/>
          <w:szCs w:val="32"/>
        </w:rPr>
        <w:t>万元，执行数为</w:t>
      </w:r>
      <w:r>
        <w:rPr>
          <w:rFonts w:hint="eastAsia" w:ascii="Times New Roman" w:eastAsia="仿宋_GB2312"/>
          <w:sz w:val="32"/>
          <w:szCs w:val="32"/>
          <w:lang w:val="en-US" w:eastAsia="zh-CN"/>
        </w:rPr>
        <w:t>3.75</w:t>
      </w:r>
      <w:r>
        <w:rPr>
          <w:rFonts w:hint="eastAsia" w:ascii="Times New Roman" w:eastAsia="仿宋_GB2312"/>
          <w:sz w:val="32"/>
          <w:szCs w:val="32"/>
        </w:rPr>
        <w:t>万元，完成预算的100%。项目绩效目标完成情况：根据区委、区政府要求，完成专项业务经费。未发现问题。</w:t>
      </w:r>
    </w:p>
    <w:p w14:paraId="3D9554D1">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政协委员工作站（室）建设活动经费项目绩效自评情况：根据年初设定的绩效目标，政协会议项目绩效自评得分为100分（绩效自评表附后）。全年预算数为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6.07</w:t>
      </w:r>
      <w:r>
        <w:rPr>
          <w:rFonts w:hint="eastAsia" w:ascii="Times New Roman" w:eastAsia="仿宋_GB2312"/>
          <w:sz w:val="32"/>
          <w:szCs w:val="32"/>
        </w:rPr>
        <w:t>万元，执行数为</w:t>
      </w:r>
      <w:r>
        <w:rPr>
          <w:rFonts w:hint="eastAsia" w:ascii="Times New Roman" w:eastAsia="仿宋_GB2312"/>
          <w:sz w:val="32"/>
          <w:szCs w:val="32"/>
          <w:lang w:val="en-US" w:eastAsia="zh-CN"/>
        </w:rPr>
        <w:t>6.07</w:t>
      </w:r>
      <w:r>
        <w:rPr>
          <w:rFonts w:hint="eastAsia" w:ascii="Times New Roman" w:eastAsia="仿宋_GB2312"/>
          <w:sz w:val="32"/>
          <w:szCs w:val="32"/>
        </w:rPr>
        <w:t>万元，完成预算的100%。项目绩效目标完成情况：方便了政协委员相关工作与活动，达到工作正常进行。未发现问题。</w:t>
      </w:r>
    </w:p>
    <w:p w14:paraId="62842033">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退役军人公益岗补贴项目绩效自评情况：根据年初设定的绩效目标，政协会议项目绩效自评得分为100分（绩效自评表附后）。全年预算数为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12.44</w:t>
      </w:r>
      <w:r>
        <w:rPr>
          <w:rFonts w:hint="eastAsia" w:ascii="Times New Roman" w:eastAsia="仿宋_GB2312"/>
          <w:sz w:val="32"/>
          <w:szCs w:val="32"/>
        </w:rPr>
        <w:t>万元，执行数为</w:t>
      </w:r>
      <w:r>
        <w:rPr>
          <w:rFonts w:hint="eastAsia" w:ascii="Times New Roman" w:eastAsia="仿宋_GB2312"/>
          <w:sz w:val="32"/>
          <w:szCs w:val="32"/>
          <w:lang w:val="en-US" w:eastAsia="zh-CN"/>
        </w:rPr>
        <w:t>12.44</w:t>
      </w:r>
      <w:r>
        <w:rPr>
          <w:rFonts w:hint="eastAsia" w:ascii="Times New Roman" w:eastAsia="仿宋_GB2312"/>
          <w:sz w:val="32"/>
          <w:szCs w:val="32"/>
        </w:rPr>
        <w:t>万元，完成预算的100%。项目绩效目标完成情况：发放</w:t>
      </w:r>
      <w:r>
        <w:rPr>
          <w:rFonts w:hint="eastAsia" w:ascii="Times New Roman" w:eastAsia="仿宋_GB2312"/>
          <w:sz w:val="32"/>
          <w:szCs w:val="32"/>
          <w:lang w:val="en-US" w:eastAsia="zh-CN"/>
        </w:rPr>
        <w:t>三</w:t>
      </w:r>
      <w:r>
        <w:rPr>
          <w:rFonts w:hint="eastAsia" w:ascii="Times New Roman" w:eastAsia="仿宋_GB2312"/>
          <w:sz w:val="32"/>
          <w:szCs w:val="32"/>
        </w:rPr>
        <w:t>名涉军公益岗岗位人员补助工资，保障办公正常运转。未发现问题。</w:t>
      </w:r>
    </w:p>
    <w:p w14:paraId="2D503E01">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公务接待项目绩效自评情况：根据年初设定的绩效目标，政协会议项目绩效自评得分为100分（绩效自评表附后）。全年预算数为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0.43</w:t>
      </w:r>
      <w:r>
        <w:rPr>
          <w:rFonts w:hint="eastAsia" w:ascii="Times New Roman" w:eastAsia="仿宋_GB2312"/>
          <w:sz w:val="32"/>
          <w:szCs w:val="32"/>
        </w:rPr>
        <w:t>万元，执行数为</w:t>
      </w:r>
      <w:r>
        <w:rPr>
          <w:rFonts w:hint="eastAsia" w:ascii="Times New Roman" w:eastAsia="仿宋_GB2312"/>
          <w:sz w:val="32"/>
          <w:szCs w:val="32"/>
          <w:lang w:val="en-US" w:eastAsia="zh-CN"/>
        </w:rPr>
        <w:t>0.43</w:t>
      </w:r>
      <w:r>
        <w:rPr>
          <w:rFonts w:hint="eastAsia" w:ascii="Times New Roman" w:eastAsia="仿宋_GB2312"/>
          <w:sz w:val="32"/>
          <w:szCs w:val="32"/>
        </w:rPr>
        <w:t>万元，完成预算的100%。项目绩效目标完成情况：迎接上级政协安排的调研、视察，接待兄弟县市政协到我区工作交流、参观考察。未发现问题。</w:t>
      </w:r>
    </w:p>
    <w:p w14:paraId="2FA627B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26698A7E">
      <w:pPr>
        <w:widowControl/>
        <w:spacing w:line="360" w:lineRule="auto"/>
        <w:ind w:firstLine="480" w:firstLineChars="200"/>
        <w:jc w:val="left"/>
        <w:rPr>
          <w:rFonts w:ascii="Times New Roman" w:eastAsia="仿宋_GB2312"/>
          <w:sz w:val="32"/>
          <w:szCs w:val="32"/>
        </w:rPr>
      </w:pPr>
      <w:r>
        <w:drawing>
          <wp:inline distT="0" distB="0" distL="114300" distR="114300">
            <wp:extent cx="5755640" cy="6662420"/>
            <wp:effectExtent l="0" t="0" r="16510" b="508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5640" cy="6662420"/>
                    </a:xfrm>
                    <a:prstGeom prst="rect">
                      <a:avLst/>
                    </a:prstGeom>
                    <a:noFill/>
                    <a:ln>
                      <a:noFill/>
                    </a:ln>
                  </pic:spPr>
                </pic:pic>
              </a:graphicData>
            </a:graphic>
          </wp:inline>
        </w:drawing>
      </w:r>
    </w:p>
    <w:p w14:paraId="41F5B2DB">
      <w:pPr>
        <w:widowControl/>
        <w:spacing w:line="360" w:lineRule="auto"/>
        <w:ind w:firstLine="640" w:firstLineChars="200"/>
        <w:jc w:val="left"/>
        <w:rPr>
          <w:rFonts w:ascii="Times New Roman" w:eastAsia="黑体"/>
          <w:sz w:val="32"/>
          <w:szCs w:val="32"/>
        </w:rPr>
      </w:pPr>
    </w:p>
    <w:p w14:paraId="234EA395">
      <w:pPr>
        <w:widowControl/>
        <w:spacing w:line="360" w:lineRule="auto"/>
        <w:ind w:firstLine="480" w:firstLineChars="200"/>
        <w:jc w:val="left"/>
      </w:pPr>
      <w:r>
        <w:drawing>
          <wp:inline distT="0" distB="0" distL="114300" distR="114300">
            <wp:extent cx="5755005" cy="6334125"/>
            <wp:effectExtent l="0" t="0" r="17145" b="952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9"/>
                    <a:stretch>
                      <a:fillRect/>
                    </a:stretch>
                  </pic:blipFill>
                  <pic:spPr>
                    <a:xfrm>
                      <a:off x="0" y="0"/>
                      <a:ext cx="5755005" cy="6334125"/>
                    </a:xfrm>
                    <a:prstGeom prst="rect">
                      <a:avLst/>
                    </a:prstGeom>
                    <a:noFill/>
                    <a:ln>
                      <a:noFill/>
                    </a:ln>
                  </pic:spPr>
                </pic:pic>
              </a:graphicData>
            </a:graphic>
          </wp:inline>
        </w:drawing>
      </w:r>
    </w:p>
    <w:p w14:paraId="2DDE54EB">
      <w:pPr>
        <w:widowControl/>
        <w:spacing w:line="360" w:lineRule="auto"/>
        <w:ind w:firstLine="480" w:firstLineChars="200"/>
        <w:jc w:val="left"/>
      </w:pPr>
      <w:r>
        <w:drawing>
          <wp:inline distT="0" distB="0" distL="114300" distR="114300">
            <wp:extent cx="5755640" cy="6076315"/>
            <wp:effectExtent l="0" t="0" r="16510" b="63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0"/>
                    <a:stretch>
                      <a:fillRect/>
                    </a:stretch>
                  </pic:blipFill>
                  <pic:spPr>
                    <a:xfrm>
                      <a:off x="0" y="0"/>
                      <a:ext cx="5755640" cy="6076315"/>
                    </a:xfrm>
                    <a:prstGeom prst="rect">
                      <a:avLst/>
                    </a:prstGeom>
                    <a:noFill/>
                    <a:ln>
                      <a:noFill/>
                    </a:ln>
                  </pic:spPr>
                </pic:pic>
              </a:graphicData>
            </a:graphic>
          </wp:inline>
        </w:drawing>
      </w:r>
    </w:p>
    <w:p w14:paraId="5A782E7A">
      <w:pPr>
        <w:widowControl/>
        <w:spacing w:line="360" w:lineRule="auto"/>
        <w:ind w:firstLine="640" w:firstLineChars="200"/>
        <w:jc w:val="left"/>
        <w:rPr>
          <w:rFonts w:ascii="Times New Roman" w:eastAsia="黑体"/>
          <w:sz w:val="32"/>
          <w:szCs w:val="32"/>
        </w:rPr>
      </w:pPr>
    </w:p>
    <w:p w14:paraId="3C1CB25E">
      <w:pPr>
        <w:widowControl/>
        <w:spacing w:line="360" w:lineRule="auto"/>
        <w:ind w:firstLine="480" w:firstLineChars="200"/>
        <w:jc w:val="left"/>
      </w:pPr>
      <w:r>
        <w:drawing>
          <wp:inline distT="0" distB="0" distL="114300" distR="114300">
            <wp:extent cx="5755640" cy="6079490"/>
            <wp:effectExtent l="0" t="0" r="16510" b="1651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1"/>
                    <a:stretch>
                      <a:fillRect/>
                    </a:stretch>
                  </pic:blipFill>
                  <pic:spPr>
                    <a:xfrm>
                      <a:off x="0" y="0"/>
                      <a:ext cx="5755640" cy="6079490"/>
                    </a:xfrm>
                    <a:prstGeom prst="rect">
                      <a:avLst/>
                    </a:prstGeom>
                    <a:noFill/>
                    <a:ln>
                      <a:noFill/>
                    </a:ln>
                  </pic:spPr>
                </pic:pic>
              </a:graphicData>
            </a:graphic>
          </wp:inline>
        </w:drawing>
      </w:r>
    </w:p>
    <w:p w14:paraId="6242D61D">
      <w:pPr>
        <w:widowControl/>
        <w:spacing w:line="360" w:lineRule="auto"/>
        <w:ind w:firstLine="480" w:firstLineChars="200"/>
        <w:jc w:val="left"/>
      </w:pPr>
      <w:r>
        <w:drawing>
          <wp:inline distT="0" distB="0" distL="114300" distR="114300">
            <wp:extent cx="5755640" cy="6287135"/>
            <wp:effectExtent l="0" t="0" r="16510" b="18415"/>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22"/>
                    <a:stretch>
                      <a:fillRect/>
                    </a:stretch>
                  </pic:blipFill>
                  <pic:spPr>
                    <a:xfrm>
                      <a:off x="0" y="0"/>
                      <a:ext cx="5755640" cy="6287135"/>
                    </a:xfrm>
                    <a:prstGeom prst="rect">
                      <a:avLst/>
                    </a:prstGeom>
                    <a:noFill/>
                    <a:ln>
                      <a:noFill/>
                    </a:ln>
                  </pic:spPr>
                </pic:pic>
              </a:graphicData>
            </a:graphic>
          </wp:inline>
        </w:drawing>
      </w:r>
    </w:p>
    <w:p w14:paraId="2048AEDD">
      <w:pPr>
        <w:widowControl/>
        <w:spacing w:line="360" w:lineRule="auto"/>
        <w:ind w:firstLine="480" w:firstLineChars="200"/>
        <w:jc w:val="left"/>
      </w:pPr>
      <w:r>
        <w:drawing>
          <wp:inline distT="0" distB="0" distL="114300" distR="114300">
            <wp:extent cx="5755640" cy="6764020"/>
            <wp:effectExtent l="0" t="0" r="16510" b="17780"/>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pic:cNvPicPr>
                      <a:picLocks noChangeAspect="1"/>
                    </pic:cNvPicPr>
                  </pic:nvPicPr>
                  <pic:blipFill>
                    <a:blip r:embed="rId23"/>
                    <a:stretch>
                      <a:fillRect/>
                    </a:stretch>
                  </pic:blipFill>
                  <pic:spPr>
                    <a:xfrm>
                      <a:off x="0" y="0"/>
                      <a:ext cx="5755640" cy="6764020"/>
                    </a:xfrm>
                    <a:prstGeom prst="rect">
                      <a:avLst/>
                    </a:prstGeom>
                    <a:noFill/>
                    <a:ln>
                      <a:noFill/>
                    </a:ln>
                  </pic:spPr>
                </pic:pic>
              </a:graphicData>
            </a:graphic>
          </wp:inline>
        </w:drawing>
      </w:r>
    </w:p>
    <w:p w14:paraId="58727143">
      <w:pPr>
        <w:widowControl/>
        <w:spacing w:line="360" w:lineRule="auto"/>
        <w:ind w:firstLine="480" w:firstLineChars="200"/>
        <w:jc w:val="left"/>
      </w:pPr>
      <w:r>
        <w:drawing>
          <wp:inline distT="0" distB="0" distL="114300" distR="114300">
            <wp:extent cx="5755640" cy="6662420"/>
            <wp:effectExtent l="0" t="0" r="16510" b="508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24"/>
                    <a:stretch>
                      <a:fillRect/>
                    </a:stretch>
                  </pic:blipFill>
                  <pic:spPr>
                    <a:xfrm>
                      <a:off x="0" y="0"/>
                      <a:ext cx="5755640" cy="6662420"/>
                    </a:xfrm>
                    <a:prstGeom prst="rect">
                      <a:avLst/>
                    </a:prstGeom>
                    <a:noFill/>
                    <a:ln>
                      <a:noFill/>
                    </a:ln>
                  </pic:spPr>
                </pic:pic>
              </a:graphicData>
            </a:graphic>
          </wp:inline>
        </w:drawing>
      </w:r>
    </w:p>
    <w:p w14:paraId="0BDD95F6">
      <w:pPr>
        <w:widowControl/>
        <w:spacing w:line="360" w:lineRule="auto"/>
        <w:ind w:firstLine="480" w:firstLineChars="200"/>
        <w:jc w:val="left"/>
      </w:pPr>
      <w:r>
        <w:drawing>
          <wp:inline distT="0" distB="0" distL="114300" distR="114300">
            <wp:extent cx="5755640" cy="6662420"/>
            <wp:effectExtent l="0" t="0" r="16510" b="5080"/>
            <wp:docPr id="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
                    <pic:cNvPicPr>
                      <a:picLocks noChangeAspect="1"/>
                    </pic:cNvPicPr>
                  </pic:nvPicPr>
                  <pic:blipFill>
                    <a:blip r:embed="rId25"/>
                    <a:stretch>
                      <a:fillRect/>
                    </a:stretch>
                  </pic:blipFill>
                  <pic:spPr>
                    <a:xfrm>
                      <a:off x="0" y="0"/>
                      <a:ext cx="5755640" cy="6662420"/>
                    </a:xfrm>
                    <a:prstGeom prst="rect">
                      <a:avLst/>
                    </a:prstGeom>
                    <a:noFill/>
                    <a:ln>
                      <a:noFill/>
                    </a:ln>
                  </pic:spPr>
                </pic:pic>
              </a:graphicData>
            </a:graphic>
          </wp:inline>
        </w:drawing>
      </w:r>
    </w:p>
    <w:p w14:paraId="776ABC33">
      <w:pPr>
        <w:widowControl/>
        <w:spacing w:line="360" w:lineRule="auto"/>
        <w:ind w:firstLine="480" w:firstLineChars="200"/>
        <w:jc w:val="left"/>
      </w:pPr>
    </w:p>
    <w:p w14:paraId="6629BCA6">
      <w:pPr>
        <w:widowControl/>
        <w:spacing w:line="360" w:lineRule="auto"/>
        <w:ind w:firstLine="480" w:firstLineChars="200"/>
        <w:jc w:val="left"/>
      </w:pPr>
    </w:p>
    <w:p w14:paraId="583528CD">
      <w:pPr>
        <w:widowControl/>
        <w:spacing w:line="360" w:lineRule="auto"/>
        <w:ind w:firstLine="480" w:firstLineChars="200"/>
        <w:jc w:val="left"/>
      </w:pPr>
    </w:p>
    <w:p w14:paraId="686DA89C">
      <w:pPr>
        <w:widowControl/>
        <w:spacing w:line="360" w:lineRule="auto"/>
        <w:ind w:firstLine="480" w:firstLineChars="200"/>
        <w:jc w:val="left"/>
      </w:pPr>
    </w:p>
    <w:p w14:paraId="0441D236">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52432DB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eastAsia="zh-CN"/>
        </w:rPr>
        <w:t>单位</w:t>
      </w:r>
      <w:r>
        <w:rPr>
          <w:rFonts w:ascii="Times New Roman" w:eastAsia="仿宋_GB2312"/>
          <w:sz w:val="32"/>
          <w:szCs w:val="32"/>
        </w:rPr>
        <w:t>2024年度政府性基金预算财政拨款收入支出决算表（公开07表）、国有资本经营预算财政拨款支出决算表（公开08表）无相应收支，故空表列示。</w:t>
      </w:r>
    </w:p>
    <w:p w14:paraId="79EDF07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459B960">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55A0C7F9">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6760BD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Pr>
          <w:rFonts w:hint="eastAsia" w:ascii="Times New Roman" w:eastAsia="仿宋_GB2312"/>
          <w:sz w:val="32"/>
          <w:szCs w:val="32"/>
          <w:lang w:eastAsia="zh-CN"/>
        </w:rPr>
        <w:t>单位</w:t>
      </w:r>
      <w:r>
        <w:rPr>
          <w:rFonts w:ascii="Times New Roman" w:eastAsia="仿宋_GB2312"/>
          <w:sz w:val="32"/>
          <w:szCs w:val="32"/>
        </w:rPr>
        <w:t>取得的财政预算资金。</w:t>
      </w:r>
    </w:p>
    <w:p w14:paraId="1BD9719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000C535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0D9F8E7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20881B7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6705BA9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7FB68CB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2D92F6C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574B57F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676BD20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19420B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730990D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CB1475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14:paraId="31B241D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w:t>
      </w:r>
      <w:r>
        <w:rPr>
          <w:rFonts w:hint="eastAsia" w:ascii="Times New Roman" w:eastAsia="仿宋_GB2312"/>
          <w:sz w:val="32"/>
          <w:szCs w:val="32"/>
          <w:lang w:eastAsia="zh-CN"/>
        </w:rPr>
        <w:t>单位</w:t>
      </w:r>
      <w:r>
        <w:rPr>
          <w:rFonts w:ascii="Times New Roman" w:eastAsia="仿宋_GB2312"/>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3C8E6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4E57148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1E555EE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2952B6F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swiss"/>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Noto Music">
    <w:panose1 w:val="020B0502040504020204"/>
    <w:charset w:val="00"/>
    <w:family w:val="auto"/>
    <w:pitch w:val="default"/>
    <w:sig w:usb0="00000003" w:usb1="02006000" w:usb2="01000000" w:usb3="00000000" w:csb0="00000001" w:csb1="00000000"/>
  </w:font>
  <w:font w:name="DengXian-Regular">
    <w:altName w:val="思源宋体"/>
    <w:panose1 w:val="00000000000000000000"/>
    <w:charset w:val="86"/>
    <w:family w:val="auto"/>
    <w:pitch w:val="default"/>
    <w:sig w:usb0="00000000" w:usb1="00000000" w:usb2="00000010" w:usb3="00000000" w:csb0="00040001" w:csb1="00000000"/>
  </w:font>
  <w:font w:name="思源宋体">
    <w:panose1 w:val="02020400000000000000"/>
    <w:charset w:val="86"/>
    <w:family w:val="auto"/>
    <w:pitch w:val="default"/>
    <w:sig w:usb0="3000008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7EE92">
    <w:pPr>
      <w:pStyle w:val="8"/>
      <w:jc w:val="center"/>
    </w:pPr>
  </w:p>
  <w:p w14:paraId="61E0BFF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57866">
    <w:pPr>
      <w:jc w:val="center"/>
    </w:pPr>
    <w:r>
      <w:fldChar w:fldCharType="begin"/>
    </w:r>
    <w:r>
      <w:instrText xml:space="preserve">PAGE</w:instrText>
    </w:r>
    <w:r>
      <w:fldChar w:fldCharType="separate"/>
    </w:r>
    <w:r>
      <w:t>3</w:t>
    </w:r>
    <w:r>
      <w:fldChar w:fldCharType="end"/>
    </w:r>
  </w:p>
  <w:p w14:paraId="27AA5983"/>
  <w:p w14:paraId="50408AE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42E85">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C6BF3">
    <w:pPr>
      <w:jc w:val="center"/>
    </w:pPr>
    <w:r>
      <w:fldChar w:fldCharType="begin"/>
    </w:r>
    <w:r>
      <w:instrText xml:space="preserve">PAGE</w:instrText>
    </w:r>
    <w:r>
      <w:fldChar w:fldCharType="separate"/>
    </w:r>
    <w:r>
      <w:t>18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29230">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FB55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F200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275210"/>
    <w:rsid w:val="00086151"/>
    <w:rsid w:val="00236F8C"/>
    <w:rsid w:val="00275210"/>
    <w:rsid w:val="00822154"/>
    <w:rsid w:val="00C65689"/>
    <w:rsid w:val="00CC2C8E"/>
    <w:rsid w:val="00E66EC4"/>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1EA7D32"/>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566762"/>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3D08C0"/>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8529F3"/>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6F7737"/>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B268C1"/>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F7BE4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859.16</c:v>
                </c:pt>
                <c:pt idx="1">
                  <c:v>923</c:v>
                </c:pt>
              </c:numCache>
            </c:numRef>
          </c:val>
        </c:ser>
        <c:dLbls>
          <c:showLegendKey val="0"/>
          <c:showVal val="1"/>
          <c:showCatName val="0"/>
          <c:showSerName val="0"/>
          <c:showPercent val="0"/>
          <c:showBubbleSize val="0"/>
        </c:dLbls>
        <c:gapWidth val="246"/>
        <c:overlap val="-28"/>
        <c:axId val="91093248"/>
        <c:axId val="91161728"/>
      </c:barChart>
      <c:catAx>
        <c:axId val="910932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161728"/>
        <c:crosses val="autoZero"/>
        <c:auto val="1"/>
        <c:lblAlgn val="ctr"/>
        <c:lblOffset val="100"/>
        <c:noMultiLvlLbl val="0"/>
      </c:catAx>
      <c:valAx>
        <c:axId val="9116172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093248"/>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9230025.81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8478661.25</c:v>
                </c:pt>
                <c:pt idx="1">
                  <c:v>751364.56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859.16</c:v>
                </c:pt>
                <c:pt idx="1">
                  <c:v>859.16</c:v>
                </c:pt>
                <c:pt idx="2">
                  <c:v>859.16</c:v>
                </c:pt>
                <c:pt idx="3">
                  <c:v>859.16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923</c:v>
                </c:pt>
                <c:pt idx="1">
                  <c:v>923</c:v>
                </c:pt>
                <c:pt idx="2">
                  <c:v>923</c:v>
                </c:pt>
                <c:pt idx="3">
                  <c:v>923</c:v>
                </c:pt>
                <c:pt idx="4">
                  <c:v>0</c:v>
                </c:pt>
                <c:pt idx="5">
                  <c:v>0</c:v>
                </c:pt>
                <c:pt idx="6">
                  <c:v>0</c:v>
                </c:pt>
                <c:pt idx="7">
                  <c:v>0</c:v>
                </c:pt>
              </c:numCache>
            </c:numRef>
          </c:val>
        </c:ser>
        <c:dLbls>
          <c:showLegendKey val="0"/>
          <c:showVal val="1"/>
          <c:showCatName val="0"/>
          <c:showSerName val="0"/>
          <c:showPercent val="0"/>
          <c:showBubbleSize val="0"/>
        </c:dLbls>
        <c:gapWidth val="246"/>
        <c:overlap val="-28"/>
        <c:axId val="93799168"/>
        <c:axId val="93800704"/>
      </c:barChart>
      <c:catAx>
        <c:axId val="9379916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800704"/>
        <c:crosses val="autoZero"/>
        <c:auto val="1"/>
        <c:lblAlgn val="ctr"/>
        <c:lblOffset val="100"/>
        <c:noMultiLvlLbl val="0"/>
      </c:catAx>
      <c:valAx>
        <c:axId val="93800704"/>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79916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890.23</c:v>
                </c:pt>
                <c:pt idx="1">
                  <c:v>890.23</c:v>
                </c:pt>
                <c:pt idx="2">
                  <c:v>890.23</c:v>
                </c:pt>
                <c:pt idx="3">
                  <c:v>890.23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923</c:v>
                </c:pt>
                <c:pt idx="1">
                  <c:v>923</c:v>
                </c:pt>
                <c:pt idx="2">
                  <c:v>923</c:v>
                </c:pt>
                <c:pt idx="3">
                  <c:v>923</c:v>
                </c:pt>
                <c:pt idx="4">
                  <c:v>0</c:v>
                </c:pt>
                <c:pt idx="5">
                  <c:v>0</c:v>
                </c:pt>
                <c:pt idx="6">
                  <c:v>0</c:v>
                </c:pt>
                <c:pt idx="7">
                  <c:v>0</c:v>
                </c:pt>
              </c:numCache>
            </c:numRef>
          </c:val>
        </c:ser>
        <c:dLbls>
          <c:showLegendKey val="0"/>
          <c:showVal val="1"/>
          <c:showCatName val="0"/>
          <c:showSerName val="0"/>
          <c:showPercent val="0"/>
          <c:showBubbleSize val="0"/>
        </c:dLbls>
        <c:gapWidth val="150"/>
        <c:axId val="105727872"/>
        <c:axId val="105729408"/>
      </c:barChart>
      <c:catAx>
        <c:axId val="10572787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5729408"/>
        <c:crosses val="autoZero"/>
        <c:auto val="1"/>
        <c:lblAlgn val="ctr"/>
        <c:lblOffset val="100"/>
        <c:noMultiLvlLbl val="0"/>
      </c:catAx>
      <c:valAx>
        <c:axId val="1057294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57278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616.77</c:v>
                </c:pt>
                <c:pt idx="1">
                  <c:v>0</c:v>
                </c:pt>
                <c:pt idx="2">
                  <c:v>0</c:v>
                </c:pt>
                <c:pt idx="3">
                  <c:v>0</c:v>
                </c:pt>
                <c:pt idx="4">
                  <c:v>0</c:v>
                </c:pt>
                <c:pt idx="5">
                  <c:v>0</c:v>
                </c:pt>
                <c:pt idx="6">
                  <c:v>0</c:v>
                </c:pt>
                <c:pt idx="7">
                  <c:v>223.77</c:v>
                </c:pt>
                <c:pt idx="8">
                  <c:v>34.08</c:v>
                </c:pt>
                <c:pt idx="9">
                  <c:v>0</c:v>
                </c:pt>
                <c:pt idx="10">
                  <c:v>0</c:v>
                </c:pt>
                <c:pt idx="11">
                  <c:v>0</c:v>
                </c:pt>
                <c:pt idx="12">
                  <c:v>0</c:v>
                </c:pt>
                <c:pt idx="13">
                  <c:v>0</c:v>
                </c:pt>
                <c:pt idx="14">
                  <c:v>0</c:v>
                </c:pt>
                <c:pt idx="15">
                  <c:v>0</c:v>
                </c:pt>
                <c:pt idx="16">
                  <c:v>0</c:v>
                </c:pt>
                <c:pt idx="17">
                  <c:v>0</c:v>
                </c:pt>
                <c:pt idx="18">
                  <c:v>48.39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1080</Words>
  <Characters>1094</Characters>
  <Lines>112</Lines>
  <Paragraphs>31</Paragraphs>
  <TotalTime>15</TotalTime>
  <ScaleCrop>false</ScaleCrop>
  <LinksUpToDate>false</LinksUpToDate>
  <CharactersWithSpaces>1113</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2025-09-18T15:18:00Z</dcterms:created>
  <dc:creator>王明新TIAD</dc:creator>
  <cp:lastModifiedBy>uos</cp:lastModifiedBy>
  <cp:lastPrinted>2023-08-04T09:00:00Z</cp:lastPrinted>
  <dcterms:modified xsi:type="dcterms:W3CDTF">2025-09-24T16:45:25Z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eyJoZGlkIjoiZjAwYmQ3MzBlOWE3MWM1YzY2ZmJhNTUwYjM3YzdmMGEiLCJ1c2VySWQiOiI0MDU0OTQ5MDYifQ==</vt:lpwstr>
  </property>
</Properties>
</file>